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000066"/>
          <w:sz w:val="21"/>
          <w:szCs w:val="21"/>
          <w:bdr w:val="none" w:sz="0" w:space="0" w:color="auto" w:frame="1"/>
        </w:rPr>
      </w:pP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000066"/>
          <w:sz w:val="21"/>
          <w:szCs w:val="21"/>
          <w:bdr w:val="none" w:sz="0" w:space="0" w:color="auto" w:frame="1"/>
        </w:rPr>
      </w:pP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  <w:r>
        <w:rPr>
          <w:rStyle w:val="a4"/>
          <w:rFonts w:ascii="inherit" w:hAnsi="inherit" w:cs="Arial"/>
          <w:color w:val="000066"/>
          <w:sz w:val="21"/>
          <w:szCs w:val="21"/>
          <w:bdr w:val="none" w:sz="0" w:space="0" w:color="auto" w:frame="1"/>
        </w:rPr>
        <w:t>Относительно публикации мировых цен</w:t>
      </w: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66"/>
          <w:sz w:val="21"/>
          <w:szCs w:val="21"/>
          <w:bdr w:val="none" w:sz="0" w:space="0" w:color="auto" w:frame="1"/>
        </w:rPr>
        <w:t>стандартных сортов сырой нефти, газового конденсата</w:t>
      </w: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66"/>
          <w:sz w:val="21"/>
          <w:szCs w:val="21"/>
          <w:bdr w:val="none" w:sz="0" w:space="0" w:color="auto" w:frame="1"/>
        </w:rPr>
        <w:t>согласно пункту 6 статьи 334 Налогового кодекса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Согласно пункту 3 статьи 334 Кодекса Республики Казахстан от 10.12.2008г. «О налогах и других обязательных платежах в бюджет» (далее – Налоговый кодекс)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нижеприведенной формуле.</w:t>
      </w:r>
      <w:proofErr w:type="gramEnd"/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или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в налоговом периоде на основании информации, публикуемой в источнике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компании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Mcgraw-Нill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Мировая цена сырой нефти и газового конденсата определяется по следующей формуле: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=  ((P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1 +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2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+… +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</w:t>
      </w:r>
      <w:proofErr w:type="spellEnd"/>
      <w:proofErr w:type="gramStart"/>
      <w:r>
        <w:rPr>
          <w:rStyle w:val="apple-converted-space"/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 </w:t>
      </w:r>
      <w:r>
        <w:rPr>
          <w:rFonts w:ascii="Arial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/ n) * Е, где: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- мировая цена сырой нефти и газового конденсата за налоговый период;</w:t>
      </w: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1</w:t>
      </w:r>
      <w:r>
        <w:rPr>
          <w:rFonts w:ascii="Arial" w:hAnsi="Arial" w:cs="Arial"/>
          <w:color w:val="222222"/>
          <w:sz w:val="21"/>
          <w:szCs w:val="21"/>
        </w:rPr>
        <w:t>, 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2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...,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</w:t>
      </w:r>
      <w:proofErr w:type="spellEnd"/>
      <w:proofErr w:type="gram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ежедневная среднеарифметическая котировка цен в дни, за которые опубликованы котировки цен в течение налогового периода;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 - среднеарифметический рыночный курс обмена тенге к соответствующей иностранной валюте за соответствующий налоговый период;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 - количество дней в налоговом периоде, за которые опубликованы котировки цен.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Ежедневная среднеарифметическая котировка цен определяется по формуле: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=  (С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n1 +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n2</w:t>
      </w:r>
      <w:proofErr w:type="gramStart"/>
      <w:r>
        <w:rPr>
          <w:rStyle w:val="apple-converted-space"/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 </w:t>
      </w:r>
      <w:r>
        <w:rPr>
          <w:rFonts w:ascii="Arial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/ 2, где:</w:t>
      </w: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ежедневная среднеарифметическая котировка цен;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n1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низшее значение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ежедневной котировки цены стандартного сорта сырой нефти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или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);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n2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высшее значение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max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ежедневной котировки цены стандартного сорта сырой нефти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или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Следовательно, для исчисления мировой цены сырой нефти и газового конденсата применяется среднеарифметический рыночный курс обмена тенге к соответствующей иностранной валюте за соответствующий налоговый период.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основании вышеизложенного, в соответствии с пунктом 6 статьи 334 Налогового кодекса мировая цена сырой нефти, газового конденсата в целях исчисления налога на добычу полезных ископаемых, определенная на основании информации, публикуемой в источнике   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компании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», составляет: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Сырая нефть марки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1 баррель: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2016 года – 12 103,28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2016 года – 15 299,55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2016 года – 15 660,82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2016 года – 16 521,09 тенге.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Сырая нефть марки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1 баррель: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2016 года – 11 668,15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- за 2 квартал 2016 года – 14 865,48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2016 года – 15 145,92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2016 года – 16 243,79 тенге.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Официальный среднеквартальный обменный курс доллара США по данным, размещенным на сайте Национального банка Республики Казахстан: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2016 года составил 356,62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2016 года составил 335,60 тенге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2016 года составил 341,50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2016 года составил 334,93 тенге.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66"/>
          <w:sz w:val="21"/>
          <w:szCs w:val="21"/>
          <w:bdr w:val="none" w:sz="0" w:space="0" w:color="auto" w:frame="1"/>
        </w:rPr>
        <w:t>Относительно публикации мировой цены на природный газ согласно</w:t>
      </w:r>
    </w:p>
    <w:p w:rsidR="001D700E" w:rsidRDefault="001D700E" w:rsidP="001D70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66"/>
          <w:sz w:val="21"/>
          <w:szCs w:val="21"/>
          <w:bdr w:val="none" w:sz="0" w:space="0" w:color="auto" w:frame="1"/>
        </w:rPr>
        <w:t>пункту 6 статьи 334 Налогового кодекса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 пунктом 4 статьи 334 Налогового кодекса мировая цена на природный газ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Zeebrugge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Day-Ahead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целях исчисления налога на добычу полезных ископаемых, определенная на основании информации, публикуемой в источнике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Daily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компании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за 1000 кубических метров составляет: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2016 года – 53 386,71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2016 года – 52 363,10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2016 года – 51 404,73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2016 года – 65 992,22 тенге.</w:t>
      </w:r>
    </w:p>
    <w:p w:rsidR="001D700E" w:rsidRDefault="001D700E" w:rsidP="001D700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Официальный среднеквартальный обменный курс доллара США по данным, размещенным на сайте Национального банка Республики Казахстан: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2016 года составил 356,62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2016 года составил 335,60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2016 года составил 341,5 тенге;</w:t>
      </w:r>
    </w:p>
    <w:p w:rsidR="001D700E" w:rsidRDefault="001D700E" w:rsidP="001D7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2016 года составил 334,93 тенге.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0E"/>
    <w:rsid w:val="001D700E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00E"/>
    <w:rPr>
      <w:b/>
      <w:bCs/>
    </w:rPr>
  </w:style>
  <w:style w:type="paragraph" w:customStyle="1" w:styleId="rtejustify">
    <w:name w:val="rtejustify"/>
    <w:basedOn w:val="a"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00E"/>
    <w:rPr>
      <w:b/>
      <w:bCs/>
    </w:rPr>
  </w:style>
  <w:style w:type="paragraph" w:customStyle="1" w:styleId="rtejustify">
    <w:name w:val="rtejustify"/>
    <w:basedOn w:val="a"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2017-04-07T12:40:00Z</dcterms:created>
  <dcterms:modified xsi:type="dcterms:W3CDTF">2017-04-07T12:40:00Z</dcterms:modified>
</cp:coreProperties>
</file>