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A5" w:rsidRPr="00F753A5" w:rsidRDefault="00932664" w:rsidP="00F753A5">
      <w:pPr>
        <w:rPr>
          <w:i w:val="0"/>
          <w:color w:val="000000"/>
          <w:sz w:val="24"/>
          <w:szCs w:val="24"/>
        </w:rPr>
      </w:pPr>
      <w:r>
        <w:rPr>
          <w:bCs w:val="0"/>
          <w:i w:val="0"/>
          <w:iCs w:val="0"/>
          <w:sz w:val="24"/>
          <w:szCs w:val="24"/>
          <w:u w:val="single"/>
          <w:lang w:val="kk-KZ"/>
        </w:rPr>
        <w:t xml:space="preserve"> </w:t>
      </w:r>
      <w:r w:rsidR="00F753A5" w:rsidRPr="00F753A5">
        <w:rPr>
          <w:bCs w:val="0"/>
          <w:i w:val="0"/>
          <w:iCs w:val="0"/>
          <w:sz w:val="24"/>
          <w:szCs w:val="24"/>
          <w:u w:val="single"/>
          <w:lang w:val="kk-KZ"/>
        </w:rPr>
        <w:t>Общий конкурс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 </w:t>
      </w:r>
      <w:r w:rsidR="00F753A5" w:rsidRPr="00F753A5">
        <w:rPr>
          <w:bCs w:val="0"/>
          <w:i w:val="0"/>
          <w:iCs w:val="0"/>
          <w:sz w:val="24"/>
          <w:szCs w:val="24"/>
        </w:rPr>
        <w:t>для занятия вакантной административной государственной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 д</w:t>
      </w:r>
      <w:r w:rsidR="00446ACE">
        <w:rPr>
          <w:bCs w:val="0"/>
          <w:i w:val="0"/>
          <w:iCs w:val="0"/>
          <w:sz w:val="24"/>
          <w:szCs w:val="24"/>
          <w:lang w:val="kk-KZ"/>
        </w:rPr>
        <w:t>олжности не являющейся низовой  Управления г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осударственных </w:t>
      </w:r>
      <w:r w:rsidR="00446ACE">
        <w:rPr>
          <w:bCs w:val="0"/>
          <w:i w:val="0"/>
          <w:iCs w:val="0"/>
          <w:sz w:val="24"/>
          <w:szCs w:val="24"/>
          <w:lang w:val="kk-KZ"/>
        </w:rPr>
        <w:t>д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оходов по </w:t>
      </w:r>
      <w:r w:rsidR="00405E92">
        <w:rPr>
          <w:bCs w:val="0"/>
          <w:i w:val="0"/>
          <w:iCs w:val="0"/>
          <w:sz w:val="24"/>
          <w:szCs w:val="24"/>
          <w:lang w:val="kk-KZ"/>
        </w:rPr>
        <w:t>Тюлькубасскому</w:t>
      </w:r>
      <w:r w:rsidR="00F753A5" w:rsidRPr="00F753A5">
        <w:rPr>
          <w:bCs w:val="0"/>
          <w:i w:val="0"/>
          <w:iCs w:val="0"/>
          <w:sz w:val="24"/>
          <w:szCs w:val="24"/>
          <w:lang w:val="kk-KZ"/>
        </w:rPr>
        <w:t xml:space="preserve"> району Департамента государственных доходов по Южно-Казахстанской области</w:t>
      </w:r>
      <w:r w:rsidR="00F753A5" w:rsidRPr="00F753A5">
        <w:rPr>
          <w:bCs w:val="0"/>
          <w:i w:val="0"/>
          <w:iCs w:val="0"/>
          <w:sz w:val="24"/>
          <w:szCs w:val="24"/>
        </w:rPr>
        <w:t xml:space="preserve"> Комитета государственных доходов Министерства финансов Республики</w:t>
      </w:r>
    </w:p>
    <w:p w:rsidR="00263450" w:rsidRPr="0099675B" w:rsidRDefault="009040D3" w:rsidP="00263450">
      <w:pPr>
        <w:jc w:val="both"/>
        <w:rPr>
          <w:b w:val="0"/>
          <w:i w:val="0"/>
          <w:sz w:val="24"/>
          <w:szCs w:val="24"/>
          <w:lang w:val="kk-KZ"/>
        </w:rPr>
      </w:pPr>
      <w:r>
        <w:rPr>
          <w:spacing w:val="2"/>
          <w:lang w:val="kk-KZ"/>
        </w:rPr>
        <w:t xml:space="preserve">         </w:t>
      </w:r>
      <w:r w:rsidRPr="00263450">
        <w:rPr>
          <w:i w:val="0"/>
          <w:sz w:val="24"/>
          <w:szCs w:val="24"/>
        </w:rPr>
        <w:t>Для категории С-</w:t>
      </w:r>
      <w:r w:rsidRPr="00263450">
        <w:rPr>
          <w:i w:val="0"/>
          <w:sz w:val="24"/>
          <w:szCs w:val="24"/>
          <w:lang w:val="en-US"/>
        </w:rPr>
        <w:t>R</w:t>
      </w:r>
      <w:r w:rsidRPr="00263450">
        <w:rPr>
          <w:i w:val="0"/>
          <w:sz w:val="24"/>
          <w:szCs w:val="24"/>
        </w:rPr>
        <w:t>-4</w:t>
      </w:r>
      <w:r>
        <w:rPr>
          <w:spacing w:val="2"/>
        </w:rPr>
        <w:t>   </w:t>
      </w:r>
      <w:r w:rsidR="00263450" w:rsidRPr="0099675B">
        <w:rPr>
          <w:b w:val="0"/>
          <w:i w:val="0"/>
          <w:sz w:val="24"/>
          <w:szCs w:val="24"/>
        </w:rPr>
        <w:t>высшее образование;</w:t>
      </w:r>
      <w:r w:rsidR="00263450" w:rsidRPr="0099675B">
        <w:rPr>
          <w:b w:val="0"/>
          <w:i w:val="0"/>
          <w:sz w:val="24"/>
          <w:szCs w:val="24"/>
          <w:lang w:val="kk-KZ"/>
        </w:rPr>
        <w:t xml:space="preserve"> </w:t>
      </w:r>
      <w:r w:rsidR="00263450" w:rsidRPr="0099675B">
        <w:rPr>
          <w:b w:val="0"/>
          <w:i w:val="0"/>
          <w:sz w:val="24"/>
          <w:szCs w:val="24"/>
        </w:rPr>
        <w:t xml:space="preserve">допускается </w:t>
      </w:r>
      <w:proofErr w:type="spellStart"/>
      <w:r w:rsidR="00263450" w:rsidRPr="0099675B">
        <w:rPr>
          <w:b w:val="0"/>
          <w:i w:val="0"/>
          <w:sz w:val="24"/>
          <w:szCs w:val="24"/>
        </w:rPr>
        <w:t>послесреднее</w:t>
      </w:r>
      <w:proofErr w:type="spellEnd"/>
      <w:r w:rsidR="00263450" w:rsidRPr="0099675B">
        <w:rPr>
          <w:b w:val="0"/>
          <w:i w:val="0"/>
          <w:sz w:val="24"/>
          <w:szCs w:val="24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 w:rsidR="00263450" w:rsidRPr="0099675B">
        <w:rPr>
          <w:b w:val="0"/>
          <w:i w:val="0"/>
          <w:sz w:val="24"/>
          <w:szCs w:val="24"/>
          <w:lang w:val="kk-KZ"/>
        </w:rPr>
        <w:t xml:space="preserve"> </w:t>
      </w:r>
    </w:p>
    <w:p w:rsidR="00C10685" w:rsidRDefault="00263450" w:rsidP="00263450">
      <w:pPr>
        <w:ind w:firstLine="708"/>
        <w:jc w:val="both"/>
        <w:rPr>
          <w:b w:val="0"/>
          <w:i w:val="0"/>
          <w:sz w:val="24"/>
          <w:szCs w:val="24"/>
        </w:rPr>
      </w:pPr>
      <w:r w:rsidRPr="0099675B">
        <w:rPr>
          <w:b w:val="0"/>
          <w:i w:val="0"/>
          <w:sz w:val="24"/>
          <w:szCs w:val="24"/>
        </w:rPr>
        <w:t xml:space="preserve">наличие следующих компетенций: инициативность, </w:t>
      </w:r>
      <w:proofErr w:type="spellStart"/>
      <w:r w:rsidRPr="0099675B">
        <w:rPr>
          <w:b w:val="0"/>
          <w:i w:val="0"/>
          <w:sz w:val="24"/>
          <w:szCs w:val="24"/>
        </w:rPr>
        <w:t>коммуникативность</w:t>
      </w:r>
      <w:proofErr w:type="spellEnd"/>
      <w:r w:rsidRPr="0099675B">
        <w:rPr>
          <w:b w:val="0"/>
          <w:i w:val="0"/>
          <w:sz w:val="24"/>
          <w:szCs w:val="24"/>
        </w:rPr>
        <w:t xml:space="preserve">, </w:t>
      </w:r>
      <w:proofErr w:type="spellStart"/>
      <w:r w:rsidRPr="0099675B">
        <w:rPr>
          <w:b w:val="0"/>
          <w:i w:val="0"/>
          <w:sz w:val="24"/>
          <w:szCs w:val="24"/>
        </w:rPr>
        <w:t>аналитичность</w:t>
      </w:r>
      <w:proofErr w:type="spellEnd"/>
      <w:r w:rsidRPr="0099675B">
        <w:rPr>
          <w:b w:val="0"/>
          <w:i w:val="0"/>
          <w:sz w:val="24"/>
          <w:szCs w:val="24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63450" w:rsidRPr="0099675B" w:rsidRDefault="00263450" w:rsidP="00263450">
      <w:pPr>
        <w:ind w:firstLine="708"/>
        <w:jc w:val="both"/>
        <w:rPr>
          <w:b w:val="0"/>
          <w:i w:val="0"/>
          <w:sz w:val="24"/>
          <w:szCs w:val="24"/>
          <w:lang w:val="kk-KZ"/>
        </w:rPr>
      </w:pPr>
      <w:r w:rsidRPr="0099675B">
        <w:rPr>
          <w:b w:val="0"/>
          <w:i w:val="0"/>
          <w:sz w:val="24"/>
          <w:szCs w:val="24"/>
        </w:rPr>
        <w:t>опыт работы при наличии высшего образования не требуется.</w:t>
      </w:r>
    </w:p>
    <w:p w:rsidR="009040D3" w:rsidRDefault="009040D3" w:rsidP="00263450">
      <w:pPr>
        <w:pStyle w:val="1"/>
        <w:ind w:left="-426"/>
        <w:jc w:val="both"/>
        <w:rPr>
          <w:i/>
        </w:rPr>
      </w:pPr>
      <w:r>
        <w:rPr>
          <w:lang w:val="kk-KZ"/>
        </w:rPr>
        <w:t xml:space="preserve">     </w:t>
      </w:r>
      <w:r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844"/>
        <w:gridCol w:w="2552"/>
        <w:gridCol w:w="3404"/>
      </w:tblGrid>
      <w:tr w:rsidR="009040D3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9040D3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9040D3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73288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99105</w:t>
            </w:r>
          </w:p>
        </w:tc>
      </w:tr>
    </w:tbl>
    <w:p w:rsidR="009040D3" w:rsidRDefault="009040D3" w:rsidP="009040D3">
      <w:pPr>
        <w:ind w:left="-567" w:firstLine="567"/>
        <w:jc w:val="left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    </w:t>
      </w:r>
    </w:p>
    <w:p w:rsidR="00E70464" w:rsidRPr="00165030" w:rsidRDefault="009040D3" w:rsidP="00E70464">
      <w:pPr>
        <w:ind w:left="-426" w:right="178" w:firstLine="142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 xml:space="preserve">         Управление государственных доходов по Тюлькубасскому району Д</w:t>
      </w:r>
      <w:proofErr w:type="spellStart"/>
      <w:r>
        <w:rPr>
          <w:i w:val="0"/>
          <w:sz w:val="24"/>
          <w:szCs w:val="24"/>
        </w:rPr>
        <w:t>епартамент</w:t>
      </w:r>
      <w:proofErr w:type="spellEnd"/>
      <w:r>
        <w:rPr>
          <w:i w:val="0"/>
          <w:sz w:val="24"/>
          <w:szCs w:val="24"/>
          <w:lang w:val="kk-KZ"/>
        </w:rPr>
        <w:t xml:space="preserve">а государственных доходов </w:t>
      </w:r>
      <w:r>
        <w:rPr>
          <w:i w:val="0"/>
          <w:sz w:val="24"/>
          <w:szCs w:val="24"/>
        </w:rPr>
        <w:t xml:space="preserve">по </w:t>
      </w:r>
      <w:r>
        <w:rPr>
          <w:i w:val="0"/>
          <w:sz w:val="24"/>
          <w:szCs w:val="24"/>
          <w:lang w:val="kk-KZ"/>
        </w:rPr>
        <w:t>Южно-Казахстанской</w:t>
      </w:r>
      <w:r>
        <w:rPr>
          <w:i w:val="0"/>
          <w:sz w:val="24"/>
          <w:szCs w:val="24"/>
        </w:rPr>
        <w:t xml:space="preserve"> области </w:t>
      </w:r>
      <w:r>
        <w:rPr>
          <w:i w:val="0"/>
          <w:sz w:val="24"/>
          <w:szCs w:val="24"/>
          <w:lang w:val="kk-KZ"/>
        </w:rPr>
        <w:t>К</w:t>
      </w:r>
      <w:proofErr w:type="spellStart"/>
      <w:r>
        <w:rPr>
          <w:i w:val="0"/>
          <w:sz w:val="24"/>
          <w:szCs w:val="24"/>
        </w:rPr>
        <w:t>омитета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kk-KZ"/>
        </w:rPr>
        <w:t>государственных доходов</w:t>
      </w:r>
      <w:r>
        <w:rPr>
          <w:i w:val="0"/>
          <w:sz w:val="24"/>
          <w:szCs w:val="24"/>
        </w:rPr>
        <w:t xml:space="preserve"> Министерства финансов Республики Казахстан», </w:t>
      </w:r>
      <w:r>
        <w:rPr>
          <w:i w:val="0"/>
          <w:sz w:val="24"/>
          <w:szCs w:val="24"/>
          <w:lang w:val="kk-KZ"/>
        </w:rPr>
        <w:t xml:space="preserve">Южно-Казахстанская область, </w:t>
      </w:r>
      <w:r w:rsidR="00726E8B">
        <w:rPr>
          <w:i w:val="0"/>
          <w:sz w:val="24"/>
          <w:szCs w:val="24"/>
          <w:lang w:val="kk-KZ"/>
        </w:rPr>
        <w:t xml:space="preserve">Тюлькубасский район, </w:t>
      </w:r>
      <w:r>
        <w:rPr>
          <w:i w:val="0"/>
          <w:sz w:val="24"/>
          <w:szCs w:val="24"/>
          <w:lang w:val="kk-KZ"/>
        </w:rPr>
        <w:t>с.Т.Рыскулова</w:t>
      </w:r>
      <w:r>
        <w:rPr>
          <w:i w:val="0"/>
          <w:sz w:val="24"/>
          <w:szCs w:val="24"/>
        </w:rPr>
        <w:t>,</w:t>
      </w:r>
      <w:r>
        <w:rPr>
          <w:i w:val="0"/>
          <w:sz w:val="24"/>
          <w:szCs w:val="24"/>
          <w:lang w:val="kk-KZ"/>
        </w:rPr>
        <w:t xml:space="preserve"> </w:t>
      </w:r>
      <w:r>
        <w:rPr>
          <w:i w:val="0"/>
          <w:sz w:val="24"/>
          <w:szCs w:val="24"/>
        </w:rPr>
        <w:t xml:space="preserve">улица </w:t>
      </w:r>
      <w:r>
        <w:rPr>
          <w:i w:val="0"/>
          <w:sz w:val="24"/>
          <w:szCs w:val="24"/>
          <w:lang w:val="kk-KZ"/>
        </w:rPr>
        <w:t>Т.Рыскулова д.153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2-этаж, </w:t>
      </w:r>
      <w:r>
        <w:rPr>
          <w:i w:val="0"/>
          <w:sz w:val="24"/>
          <w:szCs w:val="24"/>
        </w:rPr>
        <w:t>телефон для справок 8(7</w:t>
      </w:r>
      <w:r>
        <w:rPr>
          <w:i w:val="0"/>
          <w:sz w:val="24"/>
          <w:szCs w:val="24"/>
          <w:lang w:val="kk-KZ"/>
        </w:rPr>
        <w:t>2538</w:t>
      </w:r>
      <w:r>
        <w:rPr>
          <w:i w:val="0"/>
          <w:sz w:val="24"/>
          <w:szCs w:val="24"/>
        </w:rPr>
        <w:t xml:space="preserve">) </w:t>
      </w:r>
      <w:r>
        <w:rPr>
          <w:i w:val="0"/>
          <w:sz w:val="24"/>
          <w:szCs w:val="24"/>
          <w:lang w:val="kk-KZ"/>
        </w:rPr>
        <w:t>52-727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факс 8(72538) 52-818, </w:t>
      </w:r>
      <w:r>
        <w:rPr>
          <w:i w:val="0"/>
          <w:sz w:val="24"/>
          <w:szCs w:val="24"/>
        </w:rPr>
        <w:t xml:space="preserve">электронный адрес </w:t>
      </w:r>
      <w:r>
        <w:rPr>
          <w:i w:val="0"/>
          <w:sz w:val="24"/>
          <w:szCs w:val="24"/>
          <w:lang w:val="kk-KZ"/>
        </w:rPr>
        <w:t xml:space="preserve">nal_tul@taxsouth.mgd.kz, </w:t>
      </w:r>
      <w:r w:rsidR="00240925">
        <w:rPr>
          <w:i w:val="0"/>
          <w:sz w:val="24"/>
          <w:szCs w:val="24"/>
          <w:lang w:val="kk-KZ"/>
        </w:rPr>
        <w:fldChar w:fldCharType="begin"/>
      </w:r>
      <w:r w:rsidR="00AA1828">
        <w:rPr>
          <w:i w:val="0"/>
          <w:sz w:val="24"/>
          <w:szCs w:val="24"/>
          <w:lang w:val="kk-KZ"/>
        </w:rPr>
        <w:instrText xml:space="preserve"> HYPERLINK "mailto:atorlambaeva@taxsouth.mgd.kz" </w:instrText>
      </w:r>
      <w:r w:rsidR="00240925">
        <w:rPr>
          <w:i w:val="0"/>
          <w:sz w:val="24"/>
          <w:szCs w:val="24"/>
          <w:lang w:val="kk-KZ"/>
        </w:rPr>
        <w:fldChar w:fldCharType="separate"/>
      </w:r>
      <w:r w:rsidR="00AA1828" w:rsidRPr="0034692A">
        <w:rPr>
          <w:rStyle w:val="a3"/>
          <w:i w:val="0"/>
          <w:sz w:val="24"/>
          <w:szCs w:val="24"/>
          <w:lang w:val="kk-KZ"/>
        </w:rPr>
        <w:t>atorlambaeva@taxsouth.mgd.kz</w:t>
      </w:r>
      <w:r w:rsidR="00240925">
        <w:rPr>
          <w:i w:val="0"/>
          <w:sz w:val="24"/>
          <w:szCs w:val="24"/>
          <w:lang w:val="kk-KZ"/>
        </w:rPr>
        <w:fldChar w:fldCharType="end"/>
      </w:r>
      <w:r w:rsidR="00AA1828">
        <w:rPr>
          <w:i w:val="0"/>
          <w:sz w:val="24"/>
          <w:szCs w:val="24"/>
          <w:lang w:val="kk-KZ"/>
        </w:rPr>
        <w:t xml:space="preserve"> </w:t>
      </w:r>
      <w:r w:rsidR="00E70464" w:rsidRPr="00165030">
        <w:rPr>
          <w:i w:val="0"/>
          <w:sz w:val="24"/>
          <w:szCs w:val="24"/>
        </w:rPr>
        <w:t xml:space="preserve">объявляет </w:t>
      </w:r>
      <w:r w:rsidR="00726E8B">
        <w:rPr>
          <w:i w:val="0"/>
          <w:sz w:val="24"/>
          <w:szCs w:val="24"/>
          <w:lang w:val="kk-KZ"/>
        </w:rPr>
        <w:t xml:space="preserve">общий </w:t>
      </w:r>
      <w:r w:rsidR="00E70464" w:rsidRPr="00165030">
        <w:rPr>
          <w:i w:val="0"/>
          <w:sz w:val="24"/>
          <w:szCs w:val="24"/>
        </w:rPr>
        <w:t xml:space="preserve">конкурс на занятие </w:t>
      </w:r>
      <w:proofErr w:type="spellStart"/>
      <w:r w:rsidR="00E70464" w:rsidRPr="00165030">
        <w:rPr>
          <w:i w:val="0"/>
          <w:sz w:val="24"/>
          <w:szCs w:val="24"/>
        </w:rPr>
        <w:t>вакантн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административн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государственн</w:t>
      </w:r>
      <w:proofErr w:type="spellEnd"/>
      <w:r w:rsidR="00E70464" w:rsidRPr="00165030">
        <w:rPr>
          <w:i w:val="0"/>
          <w:sz w:val="24"/>
          <w:szCs w:val="24"/>
          <w:lang w:val="kk-KZ"/>
        </w:rPr>
        <w:t>ой</w:t>
      </w:r>
      <w:r w:rsidR="00E70464" w:rsidRPr="00165030">
        <w:rPr>
          <w:i w:val="0"/>
          <w:sz w:val="24"/>
          <w:szCs w:val="24"/>
        </w:rPr>
        <w:t xml:space="preserve"> </w:t>
      </w:r>
      <w:proofErr w:type="spellStart"/>
      <w:r w:rsidR="00E70464" w:rsidRPr="00165030">
        <w:rPr>
          <w:i w:val="0"/>
          <w:sz w:val="24"/>
          <w:szCs w:val="24"/>
        </w:rPr>
        <w:t>должност</w:t>
      </w:r>
      <w:proofErr w:type="spellEnd"/>
      <w:r w:rsidR="00E70464" w:rsidRPr="00165030">
        <w:rPr>
          <w:i w:val="0"/>
          <w:sz w:val="24"/>
          <w:szCs w:val="24"/>
          <w:lang w:val="kk-KZ"/>
        </w:rPr>
        <w:t>и</w:t>
      </w:r>
      <w:r w:rsidR="00E70464" w:rsidRPr="00165030">
        <w:rPr>
          <w:i w:val="0"/>
          <w:sz w:val="24"/>
          <w:szCs w:val="24"/>
        </w:rPr>
        <w:t>:</w:t>
      </w:r>
    </w:p>
    <w:p w:rsidR="009040D3" w:rsidRDefault="009040D3" w:rsidP="00E70464">
      <w:pPr>
        <w:ind w:left="-567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</w:t>
      </w:r>
    </w:p>
    <w:p w:rsidR="00FF6229" w:rsidRDefault="001A72CF" w:rsidP="00FF6229">
      <w:pPr>
        <w:pStyle w:val="FR1"/>
        <w:spacing w:after="0"/>
        <w:ind w:left="-426" w:right="141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37CE2">
        <w:rPr>
          <w:rFonts w:ascii="Times New Roman" w:hAnsi="Times New Roman"/>
          <w:i w:val="0"/>
        </w:rPr>
        <w:t xml:space="preserve"> </w:t>
      </w:r>
      <w:r w:rsidR="00FF6229">
        <w:rPr>
          <w:rFonts w:ascii="Times New Roman" w:hAnsi="Times New Roman"/>
          <w:i w:val="0"/>
        </w:rPr>
        <w:t>1.Главн</w:t>
      </w:r>
      <w:r w:rsidR="00FF6229">
        <w:rPr>
          <w:rFonts w:ascii="Times New Roman" w:hAnsi="Times New Roman"/>
          <w:i w:val="0"/>
          <w:lang w:val="kk-KZ"/>
        </w:rPr>
        <w:t>ый</w:t>
      </w:r>
      <w:r w:rsidR="00FF6229">
        <w:rPr>
          <w:rFonts w:ascii="Times New Roman" w:hAnsi="Times New Roman"/>
          <w:i w:val="0"/>
          <w:lang w:val="kk-KZ"/>
        </w:rPr>
        <w:tab/>
      </w:r>
      <w:r w:rsidR="00FF6229">
        <w:rPr>
          <w:rFonts w:ascii="Times New Roman" w:hAnsi="Times New Roman"/>
          <w:i w:val="0"/>
        </w:rPr>
        <w:t xml:space="preserve"> специалист </w:t>
      </w:r>
      <w:r w:rsidR="00FF6229">
        <w:rPr>
          <w:rFonts w:ascii="Times New Roman" w:hAnsi="Times New Roman"/>
          <w:i w:val="0"/>
          <w:lang w:val="kk-KZ"/>
        </w:rPr>
        <w:t>отдела налогового администрирования управления государственных доходов по Тюлькубасскому району Департамента государственных доходов по Южно-Казахстанской области, (категория С-R-4),   1 единица:</w:t>
      </w:r>
    </w:p>
    <w:p w:rsidR="00FF6229" w:rsidRDefault="00FF6229" w:rsidP="00FF6229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  <w:t xml:space="preserve">       </w:t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>Вы</w:t>
      </w:r>
      <w:proofErr w:type="spellStart"/>
      <w:r>
        <w:rPr>
          <w:rFonts w:ascii="Times New Roman" w:hAnsi="Times New Roman" w:cs="Times New Roman"/>
          <w:b w:val="0"/>
          <w:i w:val="0"/>
        </w:rPr>
        <w:t>полнение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централизованных заданий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,контроль  над исполнением прогнозного плана по закрепленным КБК, работа по администрированию, проводить рейдовые проверки по незарегистрированным юридическим и физическим лицам, 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вести контроль и регистрацию  над  своевременным учетом обьектов налогообложения налогоплательщиков,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 проводить камеральный контроль по формам налоговой отчетности.</w:t>
      </w:r>
    </w:p>
    <w:p w:rsidR="00FF6229" w:rsidRDefault="00FF6229" w:rsidP="00FF6229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kk-KZ"/>
        </w:rPr>
        <w:t xml:space="preserve">             </w:t>
      </w:r>
      <w:r>
        <w:rPr>
          <w:rFonts w:ascii="Times New Roman" w:eastAsia="Calibri" w:hAnsi="Times New Roman"/>
          <w:i w:val="0"/>
          <w:lang w:eastAsia="en-US"/>
        </w:rPr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 и бизнес (экономика, финансы,учет и аудит,мировая экономика,менеджмент,маркетинг), право, правоведение,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государственное и местное управление, налоговое дело, естественные науки (информатика)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.</w:t>
      </w:r>
      <w:r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8291B" w:rsidRDefault="004C3BC7" w:rsidP="00FF6229">
      <w:pPr>
        <w:pStyle w:val="FR1"/>
        <w:spacing w:after="0"/>
        <w:ind w:left="-426" w:right="141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</w:t>
      </w:r>
      <w:r w:rsidR="00C8291B">
        <w:rPr>
          <w:rFonts w:ascii="Times New Roman" w:hAnsi="Times New Roman"/>
          <w:i w:val="0"/>
        </w:rPr>
        <w:t>2.Главн</w:t>
      </w:r>
      <w:r w:rsidR="00C8291B">
        <w:rPr>
          <w:rFonts w:ascii="Times New Roman" w:hAnsi="Times New Roman"/>
          <w:i w:val="0"/>
          <w:lang w:val="kk-KZ"/>
        </w:rPr>
        <w:t>ый</w:t>
      </w:r>
      <w:r w:rsidR="00C8291B">
        <w:rPr>
          <w:rFonts w:ascii="Times New Roman" w:hAnsi="Times New Roman"/>
          <w:i w:val="0"/>
          <w:lang w:val="kk-KZ"/>
        </w:rPr>
        <w:tab/>
      </w:r>
      <w:r w:rsidR="00C8291B">
        <w:rPr>
          <w:rFonts w:ascii="Times New Roman" w:hAnsi="Times New Roman"/>
          <w:i w:val="0"/>
        </w:rPr>
        <w:t xml:space="preserve"> специалист </w:t>
      </w:r>
      <w:r w:rsidR="00C8291B">
        <w:rPr>
          <w:rFonts w:ascii="Times New Roman" w:hAnsi="Times New Roman"/>
          <w:i w:val="0"/>
          <w:lang w:val="kk-KZ"/>
        </w:rPr>
        <w:t xml:space="preserve">отдела </w:t>
      </w:r>
      <w:r w:rsidR="001775E4">
        <w:rPr>
          <w:rFonts w:ascii="Times New Roman" w:hAnsi="Times New Roman"/>
          <w:i w:val="0"/>
          <w:lang w:val="kk-KZ"/>
        </w:rPr>
        <w:t>налогового администрирования</w:t>
      </w:r>
      <w:r w:rsidR="00C8291B">
        <w:rPr>
          <w:rFonts w:ascii="Times New Roman" w:hAnsi="Times New Roman"/>
          <w:i w:val="0"/>
          <w:lang w:val="kk-KZ"/>
        </w:rPr>
        <w:t xml:space="preserve"> управления государственных доходов по Тюлькубасскому району Департамента государственных доходов по Южно-Казахстанской области, (категория С-R-4),   1 единица:</w:t>
      </w:r>
    </w:p>
    <w:p w:rsidR="00C8291B" w:rsidRPr="0054150C" w:rsidRDefault="00C8291B" w:rsidP="00C8291B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</w:r>
      <w:r w:rsidR="009A185F">
        <w:rPr>
          <w:rFonts w:ascii="Times New Roman" w:eastAsia="Calibri" w:hAnsi="Times New Roman"/>
          <w:i w:val="0"/>
          <w:lang w:val="kk-KZ" w:eastAsia="en-US"/>
        </w:rPr>
        <w:t xml:space="preserve">       </w:t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b w:val="0"/>
          <w:i w:val="0"/>
        </w:rPr>
        <w:t xml:space="preserve"> </w:t>
      </w:r>
      <w:r w:rsidRPr="0054150C">
        <w:rPr>
          <w:rFonts w:ascii="Times New Roman" w:hAnsi="Times New Roman" w:cs="Times New Roman"/>
          <w:b w:val="0"/>
          <w:i w:val="0"/>
          <w:lang w:val="kk-KZ"/>
        </w:rPr>
        <w:t>Вы</w:t>
      </w:r>
      <w:proofErr w:type="spellStart"/>
      <w:r w:rsidR="008E395A" w:rsidRPr="0054150C">
        <w:rPr>
          <w:rFonts w:ascii="Times New Roman" w:hAnsi="Times New Roman" w:cs="Times New Roman"/>
          <w:b w:val="0"/>
          <w:i w:val="0"/>
        </w:rPr>
        <w:t>по</w:t>
      </w:r>
      <w:r w:rsidRPr="0054150C">
        <w:rPr>
          <w:rFonts w:ascii="Times New Roman" w:hAnsi="Times New Roman" w:cs="Times New Roman"/>
          <w:b w:val="0"/>
          <w:i w:val="0"/>
        </w:rPr>
        <w:t>лнение</w:t>
      </w:r>
      <w:proofErr w:type="spellEnd"/>
      <w:r w:rsidRPr="0054150C">
        <w:rPr>
          <w:rFonts w:ascii="Times New Roman" w:hAnsi="Times New Roman" w:cs="Times New Roman"/>
          <w:b w:val="0"/>
          <w:i w:val="0"/>
        </w:rPr>
        <w:t xml:space="preserve"> </w:t>
      </w:r>
      <w:r w:rsidR="008E395A" w:rsidRPr="0054150C">
        <w:rPr>
          <w:rFonts w:ascii="Times New Roman" w:hAnsi="Times New Roman" w:cs="Times New Roman"/>
          <w:b w:val="0"/>
          <w:i w:val="0"/>
        </w:rPr>
        <w:t xml:space="preserve"> </w:t>
      </w:r>
      <w:r w:rsidRPr="0054150C">
        <w:rPr>
          <w:rFonts w:ascii="Times New Roman" w:hAnsi="Times New Roman" w:cs="Times New Roman"/>
          <w:b w:val="0"/>
          <w:i w:val="0"/>
        </w:rPr>
        <w:t>централизованных заданий</w:t>
      </w:r>
      <w:r w:rsidRPr="0054150C">
        <w:rPr>
          <w:rFonts w:ascii="Times New Roman" w:hAnsi="Times New Roman" w:cs="Times New Roman"/>
          <w:b w:val="0"/>
          <w:i w:val="0"/>
          <w:lang w:val="kk-KZ"/>
        </w:rPr>
        <w:t>,</w:t>
      </w:r>
      <w:r w:rsidR="005E27F6" w:rsidRPr="0054150C">
        <w:rPr>
          <w:rFonts w:ascii="Times New Roman" w:hAnsi="Times New Roman" w:cs="Times New Roman"/>
          <w:b w:val="0"/>
          <w:i w:val="0"/>
          <w:lang w:val="kk-KZ"/>
        </w:rPr>
        <w:t xml:space="preserve"> контроль </w:t>
      </w:r>
      <w:r w:rsidR="005E27F6" w:rsidRPr="0054150C">
        <w:rPr>
          <w:rFonts w:ascii="Times New Roman" w:hAnsi="Times New Roman" w:cs="Times New Roman"/>
          <w:b w:val="0"/>
          <w:i w:val="0"/>
          <w:lang w:val="kk-KZ"/>
        </w:rPr>
        <w:lastRenderedPageBreak/>
        <w:t>над исполнением прогнозного плана по закрепленным КБК,</w:t>
      </w:r>
      <w:r w:rsidR="006B710D" w:rsidRPr="0054150C">
        <w:rPr>
          <w:rFonts w:ascii="Times New Roman" w:hAnsi="Times New Roman" w:cs="Times New Roman"/>
          <w:b w:val="0"/>
          <w:i w:val="0"/>
          <w:lang w:val="kk-KZ"/>
        </w:rPr>
        <w:t xml:space="preserve"> проводить проверки в уполномоченных органах,</w:t>
      </w:r>
      <w:r w:rsidRPr="0054150C">
        <w:rPr>
          <w:rFonts w:ascii="Times New Roman" w:hAnsi="Times New Roman" w:cs="Times New Roman"/>
          <w:b w:val="0"/>
          <w:i w:val="0"/>
          <w:lang w:val="kk-KZ"/>
        </w:rPr>
        <w:t xml:space="preserve"> вести контроль за актуальным состоянием лицевых счетов налогоплательщиков,</w:t>
      </w:r>
      <w:r w:rsidR="00FD38EB" w:rsidRPr="0054150C">
        <w:rPr>
          <w:rFonts w:ascii="Times New Roman" w:hAnsi="Times New Roman" w:cs="Times New Roman"/>
          <w:b w:val="0"/>
          <w:i w:val="0"/>
          <w:lang w:val="kk-KZ"/>
        </w:rPr>
        <w:t xml:space="preserve"> проводить рейдовые проверки по незарегистрированным </w:t>
      </w:r>
      <w:r w:rsidR="00512579">
        <w:rPr>
          <w:rFonts w:ascii="Times New Roman" w:hAnsi="Times New Roman" w:cs="Times New Roman"/>
          <w:b w:val="0"/>
          <w:i w:val="0"/>
          <w:lang w:val="kk-KZ"/>
        </w:rPr>
        <w:t>юридическим и физическим лицам</w:t>
      </w:r>
      <w:r w:rsidR="00FD38EB" w:rsidRPr="0054150C">
        <w:rPr>
          <w:rFonts w:ascii="Times New Roman" w:hAnsi="Times New Roman" w:cs="Times New Roman"/>
          <w:b w:val="0"/>
          <w:i w:val="0"/>
          <w:lang w:val="kk-KZ"/>
        </w:rPr>
        <w:t xml:space="preserve">, </w:t>
      </w:r>
      <w:r w:rsidR="00335508" w:rsidRPr="0054150C">
        <w:rPr>
          <w:rFonts w:ascii="Times New Roman" w:hAnsi="Times New Roman" w:cs="Times New Roman"/>
          <w:b w:val="0"/>
          <w:i w:val="0"/>
          <w:lang w:val="kk-KZ"/>
        </w:rPr>
        <w:t>проводить начисления по местным налогам физических лиц,</w:t>
      </w:r>
      <w:r w:rsidR="00691914" w:rsidRPr="0054150C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выставлять им уведомление,</w:t>
      </w:r>
      <w:r w:rsidR="00691914" w:rsidRPr="0054150C">
        <w:rPr>
          <w:rFonts w:ascii="Times New Roman" w:hAnsi="Times New Roman" w:cs="Times New Roman"/>
          <w:b w:val="0"/>
          <w:i w:val="0"/>
          <w:lang w:val="kk-KZ"/>
        </w:rPr>
        <w:t xml:space="preserve"> </w:t>
      </w:r>
      <w:r w:rsidR="00E20355" w:rsidRPr="0054150C">
        <w:rPr>
          <w:rFonts w:ascii="Times New Roman" w:hAnsi="Times New Roman" w:cs="Times New Roman"/>
          <w:b w:val="0"/>
          <w:i w:val="0"/>
          <w:lang w:val="kk-KZ"/>
        </w:rPr>
        <w:t xml:space="preserve">контроль над своевременным </w:t>
      </w:r>
      <w:r w:rsidR="00CA35C6" w:rsidRPr="0054150C">
        <w:rPr>
          <w:rFonts w:ascii="Times New Roman" w:hAnsi="Times New Roman" w:cs="Times New Roman"/>
          <w:b w:val="0"/>
          <w:i w:val="0"/>
          <w:lang w:val="kk-KZ"/>
        </w:rPr>
        <w:t xml:space="preserve">и полным </w:t>
      </w:r>
      <w:r w:rsidR="00E20355" w:rsidRPr="0054150C">
        <w:rPr>
          <w:rFonts w:ascii="Times New Roman" w:hAnsi="Times New Roman" w:cs="Times New Roman"/>
          <w:b w:val="0"/>
          <w:i w:val="0"/>
          <w:lang w:val="kk-KZ"/>
        </w:rPr>
        <w:t xml:space="preserve">поступлением местных налогов в бюджет, </w:t>
      </w:r>
      <w:r w:rsidR="00691914" w:rsidRPr="0054150C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вести контроль и регистрацию </w:t>
      </w:r>
      <w:r w:rsidR="00351BA7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над  </w:t>
      </w:r>
      <w:r w:rsidR="00691914" w:rsidRPr="0054150C">
        <w:rPr>
          <w:rFonts w:ascii="Times New Roman" w:hAnsi="Times New Roman" w:cs="Times New Roman"/>
          <w:b w:val="0"/>
          <w:i w:val="0"/>
          <w:color w:val="000000"/>
          <w:lang w:val="kk-KZ"/>
        </w:rPr>
        <w:t>своевременным учетом обьектов налогообложения налогоплательщиков</w:t>
      </w:r>
      <w:r w:rsidR="0054150C" w:rsidRPr="0054150C">
        <w:rPr>
          <w:rFonts w:ascii="Times New Roman" w:hAnsi="Times New Roman" w:cs="Times New Roman"/>
          <w:b w:val="0"/>
          <w:i w:val="0"/>
          <w:color w:val="000000"/>
          <w:lang w:val="kk-KZ"/>
        </w:rPr>
        <w:t>,</w:t>
      </w:r>
      <w:r w:rsidR="00691914" w:rsidRPr="0054150C">
        <w:rPr>
          <w:rFonts w:ascii="Times New Roman" w:hAnsi="Times New Roman" w:cs="Times New Roman"/>
          <w:b w:val="0"/>
          <w:i w:val="0"/>
          <w:lang w:val="kk-KZ"/>
        </w:rPr>
        <w:t xml:space="preserve"> </w:t>
      </w:r>
      <w:r w:rsidR="0054150C" w:rsidRPr="0054150C">
        <w:rPr>
          <w:rFonts w:ascii="Times New Roman" w:hAnsi="Times New Roman" w:cs="Times New Roman"/>
          <w:b w:val="0"/>
          <w:i w:val="0"/>
          <w:color w:val="000000"/>
          <w:lang w:val="kk-KZ"/>
        </w:rPr>
        <w:t>регистрация налогоплательщиков имеющих обьекты налогообложения и обьекты связанные с налогообложением,</w:t>
      </w:r>
      <w:r w:rsidR="0054150C" w:rsidRPr="0054150C">
        <w:rPr>
          <w:rFonts w:ascii="Times New Roman" w:hAnsi="Times New Roman" w:cs="Times New Roman"/>
          <w:b w:val="0"/>
          <w:i w:val="0"/>
          <w:lang w:val="kk-KZ"/>
        </w:rPr>
        <w:t xml:space="preserve"> </w:t>
      </w:r>
      <w:r w:rsidR="001601BB" w:rsidRPr="0054150C">
        <w:rPr>
          <w:rFonts w:ascii="Times New Roman" w:hAnsi="Times New Roman" w:cs="Times New Roman"/>
          <w:b w:val="0"/>
          <w:i w:val="0"/>
          <w:lang w:val="kk-KZ"/>
        </w:rPr>
        <w:t>работа по администрированию,</w:t>
      </w:r>
    </w:p>
    <w:p w:rsidR="00E9584A" w:rsidRDefault="00E9584A" w:rsidP="00B06491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kk-KZ"/>
        </w:rPr>
        <w:t xml:space="preserve">             </w:t>
      </w:r>
      <w:r>
        <w:rPr>
          <w:rFonts w:ascii="Times New Roman" w:eastAsia="Calibri" w:hAnsi="Times New Roman"/>
          <w:i w:val="0"/>
          <w:lang w:eastAsia="en-US"/>
        </w:rPr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 w:rsidR="00B06491"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 w:rsidR="008E7C19"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 и бизнес (экономика, финансы,</w:t>
      </w:r>
      <w:r w:rsidR="00B02E98">
        <w:rPr>
          <w:rFonts w:ascii="Times New Roman" w:hAnsi="Times New Roman" w:cs="Times New Roman"/>
          <w:b w:val="0"/>
          <w:i w:val="0"/>
          <w:color w:val="000000"/>
          <w:lang w:val="kk-KZ"/>
        </w:rPr>
        <w:t>учет и аудит,мировая экономика,менеджмент,маркетинг</w:t>
      </w:r>
      <w:r w:rsidR="008E7C19">
        <w:rPr>
          <w:rFonts w:ascii="Times New Roman" w:hAnsi="Times New Roman" w:cs="Times New Roman"/>
          <w:b w:val="0"/>
          <w:i w:val="0"/>
          <w:color w:val="000000"/>
          <w:lang w:val="kk-KZ"/>
        </w:rPr>
        <w:t>)</w:t>
      </w:r>
      <w:r w:rsidR="00B06491">
        <w:rPr>
          <w:rFonts w:ascii="Times New Roman" w:hAnsi="Times New Roman" w:cs="Times New Roman"/>
          <w:b w:val="0"/>
          <w:i w:val="0"/>
          <w:color w:val="000000"/>
          <w:lang w:val="kk-KZ"/>
        </w:rPr>
        <w:t>,</w:t>
      </w:r>
      <w:r w:rsidR="0013135C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7A6112">
        <w:rPr>
          <w:rFonts w:ascii="Times New Roman" w:hAnsi="Times New Roman" w:cs="Times New Roman"/>
          <w:b w:val="0"/>
          <w:i w:val="0"/>
          <w:color w:val="000000"/>
          <w:lang w:val="kk-KZ"/>
        </w:rPr>
        <w:t>право, правоведение,</w:t>
      </w:r>
      <w:r w:rsidR="007A6112" w:rsidRPr="007A6112">
        <w:t xml:space="preserve"> </w:t>
      </w:r>
      <w:r w:rsidR="007A6112">
        <w:rPr>
          <w:rFonts w:ascii="Times New Roman" w:hAnsi="Times New Roman" w:cs="Times New Roman"/>
          <w:b w:val="0"/>
          <w:i w:val="0"/>
          <w:sz w:val="22"/>
          <w:szCs w:val="22"/>
        </w:rPr>
        <w:t>г</w:t>
      </w:r>
      <w:r w:rsidR="007A6112" w:rsidRPr="007A6112">
        <w:rPr>
          <w:rFonts w:ascii="Times New Roman" w:hAnsi="Times New Roman" w:cs="Times New Roman"/>
          <w:b w:val="0"/>
          <w:i w:val="0"/>
          <w:sz w:val="22"/>
          <w:szCs w:val="22"/>
        </w:rPr>
        <w:t>осударственное и местное управление</w:t>
      </w:r>
      <w:r w:rsidR="00115413">
        <w:rPr>
          <w:rFonts w:ascii="Times New Roman" w:hAnsi="Times New Roman" w:cs="Times New Roman"/>
          <w:b w:val="0"/>
          <w:i w:val="0"/>
          <w:sz w:val="22"/>
          <w:szCs w:val="22"/>
        </w:rPr>
        <w:t>, налоговое дело,</w:t>
      </w:r>
      <w:r w:rsidR="000E051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естественные науки (информатика)</w:t>
      </w:r>
      <w:r w:rsidR="00B06491">
        <w:rPr>
          <w:rFonts w:ascii="Times New Roman" w:hAnsi="Times New Roman" w:cs="Times New Roman"/>
          <w:b w:val="0"/>
          <w:i w:val="0"/>
          <w:color w:val="000000"/>
          <w:lang w:val="kk-KZ"/>
        </w:rPr>
        <w:t>.</w:t>
      </w:r>
      <w:r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603F0" w:rsidRDefault="005A7D7E" w:rsidP="005A7D7E">
      <w:pPr>
        <w:pStyle w:val="FR1"/>
        <w:spacing w:after="0"/>
        <w:ind w:left="-426" w:right="141" w:firstLine="426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</w:t>
      </w:r>
      <w:r w:rsidR="00854F78">
        <w:rPr>
          <w:rFonts w:ascii="Times New Roman" w:hAnsi="Times New Roman"/>
          <w:i w:val="0"/>
        </w:rPr>
        <w:t>3</w:t>
      </w:r>
      <w:r w:rsidR="009040D3">
        <w:rPr>
          <w:rFonts w:ascii="Times New Roman" w:hAnsi="Times New Roman"/>
          <w:i w:val="0"/>
        </w:rPr>
        <w:t>.</w:t>
      </w:r>
      <w:r w:rsidR="007603F0" w:rsidRPr="007603F0">
        <w:rPr>
          <w:rFonts w:ascii="Times New Roman" w:hAnsi="Times New Roman"/>
          <w:i w:val="0"/>
        </w:rPr>
        <w:t xml:space="preserve"> </w:t>
      </w:r>
      <w:proofErr w:type="spellStart"/>
      <w:r w:rsidR="007603F0">
        <w:rPr>
          <w:rFonts w:ascii="Times New Roman" w:hAnsi="Times New Roman"/>
          <w:i w:val="0"/>
        </w:rPr>
        <w:t>Главн</w:t>
      </w:r>
      <w:proofErr w:type="spellEnd"/>
      <w:r w:rsidR="007603F0">
        <w:rPr>
          <w:rFonts w:ascii="Times New Roman" w:hAnsi="Times New Roman"/>
          <w:i w:val="0"/>
          <w:lang w:val="kk-KZ"/>
        </w:rPr>
        <w:t>ый</w:t>
      </w:r>
      <w:r w:rsidR="007603F0">
        <w:rPr>
          <w:rFonts w:ascii="Times New Roman" w:hAnsi="Times New Roman"/>
          <w:i w:val="0"/>
          <w:lang w:val="kk-KZ"/>
        </w:rPr>
        <w:tab/>
      </w:r>
      <w:r w:rsidR="007603F0">
        <w:rPr>
          <w:rFonts w:ascii="Times New Roman" w:hAnsi="Times New Roman"/>
          <w:i w:val="0"/>
        </w:rPr>
        <w:t xml:space="preserve"> специалист </w:t>
      </w:r>
      <w:r w:rsidR="007603F0">
        <w:rPr>
          <w:rFonts w:ascii="Times New Roman" w:hAnsi="Times New Roman"/>
          <w:i w:val="0"/>
          <w:lang w:val="kk-KZ"/>
        </w:rPr>
        <w:t xml:space="preserve">отдела «приема и обработки информации» управления государственных доходов по Тюлькубасскому району Департамента государственных доходов по Южно-Казахстанской области, временно, на период отпуска по уходу за ребенком основного работника до </w:t>
      </w:r>
      <w:r w:rsidR="00ED4284">
        <w:rPr>
          <w:rFonts w:ascii="Times New Roman" w:hAnsi="Times New Roman"/>
          <w:i w:val="0"/>
          <w:lang w:val="kk-KZ"/>
        </w:rPr>
        <w:t>04.07.2018</w:t>
      </w:r>
      <w:r w:rsidR="007603F0">
        <w:rPr>
          <w:rFonts w:ascii="Times New Roman" w:hAnsi="Times New Roman"/>
          <w:i w:val="0"/>
          <w:lang w:val="kk-KZ"/>
        </w:rPr>
        <w:t xml:space="preserve"> года (категория С-R-4), 1 единица:</w:t>
      </w:r>
    </w:p>
    <w:p w:rsidR="007603F0" w:rsidRDefault="007603F0" w:rsidP="007603F0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</w:r>
      <w:r w:rsidR="005A7D7E">
        <w:rPr>
          <w:rFonts w:ascii="Times New Roman" w:eastAsia="Calibri" w:hAnsi="Times New Roman"/>
          <w:i w:val="0"/>
          <w:lang w:val="kk-KZ" w:eastAsia="en-US"/>
        </w:rPr>
        <w:t xml:space="preserve">        </w:t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rFonts w:ascii="Times New Roman" w:eastAsia="Calibri" w:hAnsi="Times New Roman"/>
          <w:i w:val="0"/>
          <w:lang w:val="kk-KZ" w:eastAsia="en-US"/>
        </w:rPr>
        <w:t xml:space="preserve"> </w:t>
      </w:r>
      <w:r>
        <w:rPr>
          <w:rFonts w:ascii="Times New Roman" w:eastAsia="Calibri" w:hAnsi="Times New Roman"/>
          <w:b w:val="0"/>
          <w:i w:val="0"/>
          <w:lang w:val="kk-KZ" w:eastAsia="en-US"/>
        </w:rPr>
        <w:t>прием и обработка налоговой отчетности и информации с юридических и физических лиц и крестьянских хозяйств</w:t>
      </w:r>
      <w:r>
        <w:rPr>
          <w:b w:val="0"/>
          <w:i w:val="0"/>
          <w:lang w:val="kk-KZ"/>
        </w:rPr>
        <w:t xml:space="preserve">, </w:t>
      </w:r>
      <w:r>
        <w:rPr>
          <w:rFonts w:ascii="Times New Roman" w:hAnsi="Times New Roman" w:cs="Times New Roman"/>
          <w:b w:val="0"/>
          <w:i w:val="0"/>
        </w:rPr>
        <w:t>исполнение централизованных заданий</w:t>
      </w:r>
      <w:r>
        <w:rPr>
          <w:rFonts w:ascii="Times New Roman" w:hAnsi="Times New Roman" w:cs="Times New Roman"/>
          <w:b w:val="0"/>
          <w:i w:val="0"/>
          <w:lang w:val="kk-KZ"/>
        </w:rPr>
        <w:t>, обеспечить выполнения и рост прогнозного плана по закрепленным налогам, проводить разьяснительные работы среди налогоплательщиков по внесенным изменениям и дополнения в налоговый кодекс РК.</w:t>
      </w:r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3C5625" w:rsidRDefault="00F745E1" w:rsidP="003C5625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     </w:t>
      </w:r>
      <w:r w:rsidR="00034878">
        <w:rPr>
          <w:rFonts w:ascii="Times New Roman" w:eastAsia="Calibri" w:hAnsi="Times New Roman"/>
          <w:i w:val="0"/>
          <w:lang w:eastAsia="en-US"/>
        </w:rPr>
        <w:t>Т</w:t>
      </w:r>
      <w:r w:rsidR="009040D3">
        <w:rPr>
          <w:rFonts w:ascii="Times New Roman" w:eastAsia="Calibri" w:hAnsi="Times New Roman"/>
          <w:i w:val="0"/>
          <w:lang w:eastAsia="en-US"/>
        </w:rPr>
        <w:t>ребования к участникам конкурса:</w:t>
      </w:r>
      <w:r w:rsidR="009040D3">
        <w:rPr>
          <w:rFonts w:ascii="Times New Roman" w:hAnsi="Times New Roman"/>
          <w:b w:val="0"/>
          <w:i w:val="0"/>
        </w:rPr>
        <w:t xml:space="preserve"> </w:t>
      </w:r>
      <w:r w:rsidR="00FD6D87"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 w:rsidR="00FD6D87"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 и бизнес (экономика, финансы,учет и аудит,мировая экономика,менеджмент,маркетинг), право, правоведение,</w:t>
      </w:r>
      <w:r w:rsidR="00FD6D87" w:rsidRPr="007A6112">
        <w:t xml:space="preserve"> </w:t>
      </w:r>
      <w:r w:rsidR="00FD6D87">
        <w:rPr>
          <w:rFonts w:ascii="Times New Roman" w:hAnsi="Times New Roman" w:cs="Times New Roman"/>
          <w:b w:val="0"/>
          <w:i w:val="0"/>
          <w:sz w:val="22"/>
          <w:szCs w:val="22"/>
        </w:rPr>
        <w:t>г</w:t>
      </w:r>
      <w:r w:rsidR="00FD6D87" w:rsidRPr="007A6112">
        <w:rPr>
          <w:rFonts w:ascii="Times New Roman" w:hAnsi="Times New Roman" w:cs="Times New Roman"/>
          <w:b w:val="0"/>
          <w:i w:val="0"/>
          <w:sz w:val="22"/>
          <w:szCs w:val="22"/>
        </w:rPr>
        <w:t>осударственное и местное управление</w:t>
      </w:r>
      <w:r w:rsidR="00FD6D87">
        <w:rPr>
          <w:rFonts w:ascii="Times New Roman" w:hAnsi="Times New Roman" w:cs="Times New Roman"/>
          <w:b w:val="0"/>
          <w:i w:val="0"/>
          <w:sz w:val="22"/>
          <w:szCs w:val="22"/>
        </w:rPr>
        <w:t>, налоговое дело, естественные науки (информатика)</w:t>
      </w:r>
      <w:r w:rsidR="00FD6D87">
        <w:rPr>
          <w:rFonts w:ascii="Times New Roman" w:hAnsi="Times New Roman" w:cs="Times New Roman"/>
          <w:b w:val="0"/>
          <w:i w:val="0"/>
          <w:color w:val="000000"/>
          <w:lang w:val="kk-KZ"/>
        </w:rPr>
        <w:t>.</w:t>
      </w:r>
      <w:r w:rsidR="00FD6D87">
        <w:rPr>
          <w:rFonts w:ascii="Times New Roman" w:hAnsi="Times New Roman"/>
          <w:b w:val="0"/>
          <w:i w:val="0"/>
        </w:rPr>
        <w:t>.</w:t>
      </w:r>
      <w:r w:rsidR="00FD6D87"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FD6D87"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31468" w:rsidRPr="003C5625" w:rsidRDefault="003C5625" w:rsidP="003C5625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     </w:t>
      </w:r>
      <w:r w:rsidR="00C31468" w:rsidRPr="003C5625">
        <w:rPr>
          <w:rFonts w:ascii="Times New Roman" w:hAnsi="Times New Roman" w:cs="Times New Roman"/>
          <w:i w:val="0"/>
          <w:lang w:eastAsia="ko-KR"/>
        </w:rPr>
        <w:t>Конкурс</w:t>
      </w:r>
      <w:r w:rsidR="00C31468" w:rsidRPr="003C5625">
        <w:rPr>
          <w:rFonts w:ascii="Times New Roman" w:hAnsi="Times New Roman" w:cs="Times New Roman"/>
          <w:b w:val="0"/>
          <w:i w:val="0"/>
          <w:lang w:eastAsia="ko-KR"/>
        </w:rPr>
        <w:t xml:space="preserve"> проводится на основе «Правил проведения конкурса на </w:t>
      </w:r>
      <w:r w:rsidR="00C31468" w:rsidRPr="003C5625">
        <w:rPr>
          <w:rFonts w:ascii="Times New Roman" w:hAnsi="Times New Roman" w:cs="Times New Roman"/>
          <w:b w:val="0"/>
          <w:i w:val="0"/>
        </w:rPr>
        <w:t>занятие административной государственной должности корпуса «Б»</w:t>
      </w:r>
      <w:r w:rsidR="00C31468" w:rsidRPr="003C5625">
        <w:rPr>
          <w:rFonts w:ascii="Times New Roman" w:hAnsi="Times New Roman" w:cs="Times New Roman"/>
          <w:b w:val="0"/>
          <w:i w:val="0"/>
          <w:lang w:eastAsia="ko-KR"/>
        </w:rPr>
        <w:t xml:space="preserve">, утвержденных Приказом </w:t>
      </w:r>
      <w:r w:rsidR="00C31468" w:rsidRPr="003C5625">
        <w:rPr>
          <w:rFonts w:ascii="Times New Roman" w:hAnsi="Times New Roman" w:cs="Times New Roman"/>
          <w:b w:val="0"/>
          <w:i w:val="0"/>
          <w:lang w:val="kk-KZ" w:eastAsia="ko-KR"/>
        </w:rPr>
        <w:t xml:space="preserve">Председателя Агентства Республики Казахстан </w:t>
      </w:r>
      <w:r w:rsidR="00C31468" w:rsidRPr="003C5625">
        <w:rPr>
          <w:rFonts w:ascii="Times New Roman" w:hAnsi="Times New Roman" w:cs="Times New Roman"/>
          <w:b w:val="0"/>
          <w:i w:val="0"/>
          <w:lang w:eastAsia="ko-KR"/>
        </w:rPr>
        <w:t xml:space="preserve">по делам государственной службы </w:t>
      </w:r>
      <w:r w:rsidR="00C31468" w:rsidRPr="003C5625">
        <w:rPr>
          <w:rFonts w:ascii="Times New Roman" w:hAnsi="Times New Roman" w:cs="Times New Roman"/>
          <w:b w:val="0"/>
          <w:i w:val="0"/>
          <w:lang w:val="kk-KZ" w:eastAsia="ko-KR"/>
        </w:rPr>
        <w:t xml:space="preserve">и противодействию коррупции </w:t>
      </w:r>
      <w:r w:rsidR="00C31468" w:rsidRPr="003C5625">
        <w:rPr>
          <w:rFonts w:ascii="Times New Roman" w:hAnsi="Times New Roman" w:cs="Times New Roman"/>
          <w:b w:val="0"/>
          <w:i w:val="0"/>
        </w:rPr>
        <w:t>от 2</w:t>
      </w:r>
      <w:r w:rsidR="00C31468" w:rsidRPr="003C5625">
        <w:rPr>
          <w:rFonts w:ascii="Times New Roman" w:hAnsi="Times New Roman" w:cs="Times New Roman"/>
          <w:b w:val="0"/>
          <w:i w:val="0"/>
          <w:lang w:val="kk-KZ"/>
        </w:rPr>
        <w:t xml:space="preserve">1 февраля </w:t>
      </w:r>
      <w:r w:rsidR="00C31468" w:rsidRPr="003C5625">
        <w:rPr>
          <w:rFonts w:ascii="Times New Roman" w:hAnsi="Times New Roman" w:cs="Times New Roman"/>
          <w:b w:val="0"/>
          <w:i w:val="0"/>
        </w:rPr>
        <w:t>201</w:t>
      </w:r>
      <w:r w:rsidR="00C31468" w:rsidRPr="003C5625">
        <w:rPr>
          <w:rFonts w:ascii="Times New Roman" w:hAnsi="Times New Roman" w:cs="Times New Roman"/>
          <w:b w:val="0"/>
          <w:i w:val="0"/>
          <w:lang w:val="kk-KZ"/>
        </w:rPr>
        <w:t>7</w:t>
      </w:r>
      <w:r w:rsidR="00C31468" w:rsidRPr="003C5625">
        <w:rPr>
          <w:rFonts w:ascii="Times New Roman" w:hAnsi="Times New Roman" w:cs="Times New Roman"/>
          <w:b w:val="0"/>
          <w:i w:val="0"/>
        </w:rPr>
        <w:t xml:space="preserve"> года </w:t>
      </w:r>
      <w:r w:rsidR="00C31468" w:rsidRPr="003C5625">
        <w:rPr>
          <w:rFonts w:ascii="Times New Roman" w:hAnsi="Times New Roman" w:cs="Times New Roman"/>
          <w:b w:val="0"/>
          <w:i w:val="0"/>
          <w:lang w:eastAsia="ko-KR"/>
        </w:rPr>
        <w:t>№</w:t>
      </w:r>
      <w:r w:rsidR="00C31468" w:rsidRPr="003C5625">
        <w:rPr>
          <w:rFonts w:ascii="Times New Roman" w:hAnsi="Times New Roman" w:cs="Times New Roman"/>
          <w:b w:val="0"/>
          <w:i w:val="0"/>
          <w:lang w:val="kk-KZ" w:eastAsia="ko-KR"/>
        </w:rPr>
        <w:t>40</w:t>
      </w:r>
      <w:r w:rsidR="00C31468" w:rsidRPr="003C5625">
        <w:rPr>
          <w:rFonts w:ascii="Times New Roman" w:hAnsi="Times New Roman" w:cs="Times New Roman"/>
          <w:b w:val="0"/>
          <w:i w:val="0"/>
          <w:lang w:eastAsia="ko-KR"/>
        </w:rPr>
        <w:t>.</w:t>
      </w:r>
      <w:r w:rsidR="00C31468" w:rsidRPr="003C5625">
        <w:rPr>
          <w:rFonts w:ascii="Times New Roman" w:hAnsi="Times New Roman" w:cs="Times New Roman"/>
          <w:b w:val="0"/>
          <w:i w:val="0"/>
        </w:rPr>
        <w:t xml:space="preserve"> </w:t>
      </w:r>
    </w:p>
    <w:p w:rsidR="00C31468" w:rsidRPr="003C5625" w:rsidRDefault="00C31468" w:rsidP="00C31468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</w:p>
    <w:p w:rsidR="007D23C1" w:rsidRDefault="00D14CB8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             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Для обеспечения прозрачности и объективности работы конкурсной комиссии на ее заседание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приглашаются наблюдатели.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маслихатов</w:t>
      </w:r>
      <w:proofErr w:type="spellEnd"/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 xml:space="preserve"> всех уровней, представители средств массовой информации, аккредитованные в порядке, установленном 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уполномоченный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>орган).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t xml:space="preserve">Для присутствия на заседании конкурсной комиссии в качестве наблюдателя лицо регистрируется в службе управления </w:t>
      </w:r>
      <w:r w:rsidR="00C31468" w:rsidRPr="00C31468">
        <w:rPr>
          <w:rFonts w:ascii="Times New Roman" w:hAnsi="Times New Roman" w:cs="Times New Roman"/>
          <w:b w:val="0"/>
          <w:i w:val="0"/>
          <w:color w:val="000000"/>
        </w:rPr>
        <w:lastRenderedPageBreak/>
        <w:t>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 пункте 26 настоящих Правил</w:t>
      </w:r>
    </w:p>
    <w:p w:rsidR="007D23C1" w:rsidRDefault="007D23C1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9E7C97" w:rsidRPr="007D23C1" w:rsidRDefault="007C446C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</w:rPr>
        <w:t xml:space="preserve">                </w:t>
      </w:r>
      <w:r w:rsidR="009E7C97" w:rsidRPr="007D23C1">
        <w:rPr>
          <w:rFonts w:ascii="Times New Roman" w:hAnsi="Times New Roman" w:cs="Times New Roman"/>
          <w:i w:val="0"/>
        </w:rPr>
        <w:t xml:space="preserve">Необходимые для участия в конкурсе документы: </w:t>
      </w:r>
    </w:p>
    <w:p w:rsidR="009E7C97" w:rsidRPr="009E7C97" w:rsidRDefault="00F1223F" w:rsidP="00F1223F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</w:t>
      </w:r>
      <w:r w:rsidR="009E7C97" w:rsidRPr="009E7C97">
        <w:rPr>
          <w:b w:val="0"/>
          <w:i w:val="0"/>
          <w:sz w:val="24"/>
          <w:szCs w:val="24"/>
        </w:rPr>
        <w:t>1) заявление по форме, согласно приложению 2 к  Правилам проведения конкурсов на занятие административной государственной должности корпуса «Б»;</w:t>
      </w:r>
    </w:p>
    <w:p w:rsidR="009E7C97" w:rsidRPr="009E7C97" w:rsidRDefault="00EC181C" w:rsidP="00EC181C">
      <w:pPr>
        <w:tabs>
          <w:tab w:val="left" w:pos="9923"/>
        </w:tabs>
        <w:ind w:left="-567" w:firstLine="127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9E7C97" w:rsidRPr="009E7C97">
        <w:rPr>
          <w:b w:val="0"/>
          <w:i w:val="0"/>
          <w:sz w:val="24"/>
          <w:szCs w:val="24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 проведения конкурсов на занятие административной государственной должности корпуса «Б»;</w:t>
      </w:r>
    </w:p>
    <w:p w:rsidR="009E7C97" w:rsidRPr="009E7C97" w:rsidRDefault="00F1223F" w:rsidP="00F1223F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</w:t>
      </w:r>
      <w:r w:rsidR="009E7C97" w:rsidRPr="009E7C97">
        <w:rPr>
          <w:b w:val="0"/>
          <w:i w:val="0"/>
          <w:sz w:val="24"/>
          <w:szCs w:val="24"/>
        </w:rPr>
        <w:t>3) копии документов об образовании и приложений к ним, засвидетельствованные нотариально;</w:t>
      </w:r>
    </w:p>
    <w:p w:rsidR="009E7C97" w:rsidRPr="009E7C97" w:rsidRDefault="009E7C97" w:rsidP="00EC181C">
      <w:pPr>
        <w:tabs>
          <w:tab w:val="left" w:pos="9923"/>
        </w:tabs>
        <w:ind w:left="-567" w:firstLine="851"/>
        <w:jc w:val="both"/>
        <w:rPr>
          <w:b w:val="0"/>
          <w:i w:val="0"/>
          <w:sz w:val="24"/>
          <w:szCs w:val="24"/>
        </w:rPr>
      </w:pPr>
      <w:proofErr w:type="gramStart"/>
      <w:r w:rsidRPr="009E7C97">
        <w:rPr>
          <w:b w:val="0"/>
          <w:i w:val="0"/>
          <w:sz w:val="24"/>
          <w:szCs w:val="24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9E7C97">
        <w:rPr>
          <w:b w:val="0"/>
          <w:i w:val="0"/>
          <w:sz w:val="24"/>
          <w:szCs w:val="24"/>
        </w:rPr>
        <w:t>нострификации</w:t>
      </w:r>
      <w:proofErr w:type="spellEnd"/>
      <w:r w:rsidRPr="009E7C97">
        <w:rPr>
          <w:b w:val="0"/>
          <w:i w:val="0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9E7C97">
        <w:rPr>
          <w:b w:val="0"/>
          <w:i w:val="0"/>
          <w:sz w:val="24"/>
          <w:szCs w:val="24"/>
        </w:rPr>
        <w:t>Болашак</w:t>
      </w:r>
      <w:proofErr w:type="spellEnd"/>
      <w:r w:rsidRPr="009E7C97">
        <w:rPr>
          <w:b w:val="0"/>
          <w:i w:val="0"/>
          <w:sz w:val="24"/>
          <w:szCs w:val="24"/>
        </w:rPr>
        <w:t>», а также подпадающих под действие международного договора (соглашение) о</w:t>
      </w:r>
      <w:proofErr w:type="gramEnd"/>
      <w:r w:rsidRPr="009E7C97">
        <w:rPr>
          <w:b w:val="0"/>
          <w:i w:val="0"/>
          <w:sz w:val="24"/>
          <w:szCs w:val="24"/>
        </w:rPr>
        <w:t xml:space="preserve"> взаимном </w:t>
      </w:r>
      <w:proofErr w:type="gramStart"/>
      <w:r w:rsidRPr="009E7C97">
        <w:rPr>
          <w:b w:val="0"/>
          <w:i w:val="0"/>
          <w:sz w:val="24"/>
          <w:szCs w:val="24"/>
        </w:rPr>
        <w:t>признании</w:t>
      </w:r>
      <w:proofErr w:type="gramEnd"/>
      <w:r w:rsidRPr="009E7C97">
        <w:rPr>
          <w:b w:val="0"/>
          <w:i w:val="0"/>
          <w:sz w:val="24"/>
          <w:szCs w:val="24"/>
        </w:rPr>
        <w:t xml:space="preserve"> и эквивалентности.</w:t>
      </w:r>
    </w:p>
    <w:p w:rsidR="009E7C97" w:rsidRPr="009E7C97" w:rsidRDefault="00EC181C" w:rsidP="00EC181C">
      <w:pPr>
        <w:tabs>
          <w:tab w:val="left" w:pos="9923"/>
        </w:tabs>
        <w:ind w:left="-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</w:t>
      </w:r>
      <w:r w:rsidR="009E7C97" w:rsidRPr="009E7C97">
        <w:rPr>
          <w:b w:val="0"/>
          <w:i w:val="0"/>
          <w:sz w:val="24"/>
          <w:szCs w:val="24"/>
        </w:rPr>
        <w:t>К копиям документов об образовании, выданных обладателям международной стипендии «</w:t>
      </w:r>
      <w:proofErr w:type="spellStart"/>
      <w:r w:rsidR="009E7C97" w:rsidRPr="009E7C97">
        <w:rPr>
          <w:b w:val="0"/>
          <w:i w:val="0"/>
          <w:sz w:val="24"/>
          <w:szCs w:val="24"/>
        </w:rPr>
        <w:t>Болашак</w:t>
      </w:r>
      <w:proofErr w:type="spellEnd"/>
      <w:r w:rsidR="009E7C97" w:rsidRPr="009E7C97">
        <w:rPr>
          <w:b w:val="0"/>
          <w:i w:val="0"/>
          <w:sz w:val="24"/>
          <w:szCs w:val="24"/>
        </w:rPr>
        <w:t xml:space="preserve">», прилагается копия справки о завершении </w:t>
      </w:r>
      <w:proofErr w:type="gramStart"/>
      <w:r w:rsidR="009E7C97" w:rsidRPr="009E7C97">
        <w:rPr>
          <w:b w:val="0"/>
          <w:i w:val="0"/>
          <w:sz w:val="24"/>
          <w:szCs w:val="24"/>
        </w:rPr>
        <w:t>обучения по</w:t>
      </w:r>
      <w:proofErr w:type="gramEnd"/>
      <w:r w:rsidR="009E7C97" w:rsidRPr="009E7C97">
        <w:rPr>
          <w:b w:val="0"/>
          <w:i w:val="0"/>
          <w:sz w:val="24"/>
          <w:szCs w:val="24"/>
        </w:rPr>
        <w:t xml:space="preserve"> международной стипендии Президента Республики Казахстан «</w:t>
      </w:r>
      <w:proofErr w:type="spellStart"/>
      <w:r w:rsidR="009E7C97" w:rsidRPr="009E7C97">
        <w:rPr>
          <w:b w:val="0"/>
          <w:i w:val="0"/>
          <w:sz w:val="24"/>
          <w:szCs w:val="24"/>
        </w:rPr>
        <w:t>Болашак</w:t>
      </w:r>
      <w:proofErr w:type="spellEnd"/>
      <w:r w:rsidR="009E7C97" w:rsidRPr="009E7C97">
        <w:rPr>
          <w:b w:val="0"/>
          <w:i w:val="0"/>
          <w:sz w:val="24"/>
          <w:szCs w:val="24"/>
        </w:rPr>
        <w:t>», выданной акционерным обществом «Центр международных программ».</w:t>
      </w:r>
    </w:p>
    <w:p w:rsidR="009E7C97" w:rsidRPr="009E7C97" w:rsidRDefault="00EC181C" w:rsidP="00EC181C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9E7C97" w:rsidRPr="009E7C97">
        <w:rPr>
          <w:b w:val="0"/>
          <w:i w:val="0"/>
          <w:sz w:val="24"/>
          <w:szCs w:val="24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E7C97" w:rsidRPr="009E7C97" w:rsidRDefault="009E7C97" w:rsidP="00F1223F">
      <w:pPr>
        <w:tabs>
          <w:tab w:val="left" w:pos="9923"/>
        </w:tabs>
        <w:ind w:left="-426" w:firstLine="1277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>4) 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9E7C97" w:rsidRPr="009E7C97" w:rsidRDefault="00F1223F" w:rsidP="00F1223F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</w:t>
      </w:r>
      <w:proofErr w:type="gramStart"/>
      <w:r w:rsidR="009E7C97" w:rsidRPr="009E7C97">
        <w:rPr>
          <w:b w:val="0"/>
          <w:i w:val="0"/>
          <w:sz w:val="24"/>
          <w:szCs w:val="24"/>
        </w:rPr>
        <w:t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9E7C97" w:rsidRPr="009E7C97" w:rsidRDefault="009E7C97" w:rsidP="00F1223F">
      <w:pPr>
        <w:tabs>
          <w:tab w:val="left" w:pos="9923"/>
        </w:tabs>
        <w:ind w:left="-426" w:firstLine="1277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>6) копия документа, удостоверяющего личность, гражданина Республики Казахстан;</w:t>
      </w:r>
    </w:p>
    <w:p w:rsidR="009E7C97" w:rsidRPr="009E7C97" w:rsidRDefault="009E7C97" w:rsidP="00F1223F">
      <w:pPr>
        <w:tabs>
          <w:tab w:val="left" w:pos="9923"/>
        </w:tabs>
        <w:ind w:left="-426" w:firstLine="1277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>7) 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¬¬– сертификат) (либо нотариально засвидетельствованная копия сертификата);</w:t>
      </w:r>
    </w:p>
    <w:p w:rsidR="009E7C97" w:rsidRPr="009E7C97" w:rsidRDefault="009E7C97" w:rsidP="00A83A03">
      <w:pPr>
        <w:tabs>
          <w:tab w:val="left" w:pos="9923"/>
        </w:tabs>
        <w:ind w:left="-426" w:firstLine="1277"/>
        <w:jc w:val="both"/>
        <w:rPr>
          <w:b w:val="0"/>
          <w:i w:val="0"/>
          <w:sz w:val="24"/>
          <w:szCs w:val="24"/>
        </w:rPr>
      </w:pPr>
      <w:r w:rsidRPr="009E7C97">
        <w:rPr>
          <w:b w:val="0"/>
          <w:i w:val="0"/>
          <w:sz w:val="24"/>
          <w:szCs w:val="24"/>
        </w:rPr>
        <w:t>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9E7C97" w:rsidRPr="009E7C97" w:rsidRDefault="00A83A03" w:rsidP="00A83A03">
      <w:pPr>
        <w:tabs>
          <w:tab w:val="left" w:pos="9923"/>
        </w:tabs>
        <w:ind w:left="-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</w:t>
      </w:r>
      <w:proofErr w:type="gramStart"/>
      <w:r w:rsidR="009E7C97" w:rsidRPr="009E7C97">
        <w:rPr>
          <w:b w:val="0"/>
          <w:i w:val="0"/>
          <w:sz w:val="24"/>
          <w:szCs w:val="24"/>
        </w:rPr>
        <w:t xml:space="preserve">9) 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</w:t>
      </w:r>
      <w:r w:rsidR="009E7C97" w:rsidRPr="009E7C97">
        <w:rPr>
          <w:b w:val="0"/>
          <w:i w:val="0"/>
          <w:sz w:val="24"/>
          <w:szCs w:val="24"/>
        </w:rPr>
        <w:lastRenderedPageBreak/>
        <w:t>дня представления документов (либо нотариально засвидетельствованную копию)</w:t>
      </w:r>
      <w:proofErr w:type="gramEnd"/>
    </w:p>
    <w:p w:rsidR="009E7C97" w:rsidRPr="009E7C97" w:rsidRDefault="009E7C97" w:rsidP="00D715A9">
      <w:pPr>
        <w:tabs>
          <w:tab w:val="left" w:pos="9923"/>
        </w:tabs>
        <w:ind w:left="-426" w:firstLine="851"/>
        <w:jc w:val="both"/>
        <w:rPr>
          <w:b w:val="0"/>
          <w:i w:val="0"/>
          <w:iCs w:val="0"/>
          <w:sz w:val="24"/>
          <w:szCs w:val="24"/>
        </w:rPr>
      </w:pPr>
      <w:proofErr w:type="gramStart"/>
      <w:r w:rsidRPr="009E7C97">
        <w:rPr>
          <w:b w:val="0"/>
          <w:i w:val="0"/>
          <w:sz w:val="24"/>
          <w:szCs w:val="24"/>
        </w:rPr>
        <w:t>10) 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  <w:proofErr w:type="gramEnd"/>
    </w:p>
    <w:p w:rsidR="00904AFE" w:rsidRPr="009E7C97" w:rsidRDefault="00904AFE" w:rsidP="009E7C97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 w:rsidRPr="009E7C97">
        <w:rPr>
          <w:b w:val="0"/>
          <w:i w:val="0"/>
        </w:rPr>
        <w:t xml:space="preserve"> </w:t>
      </w:r>
      <w:r w:rsidRPr="009E7C97">
        <w:rPr>
          <w:rFonts w:ascii="Times New Roman" w:hAnsi="Times New Roman"/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Pr="009E7C97">
        <w:rPr>
          <w:rFonts w:ascii="Times New Roman" w:hAnsi="Times New Roman"/>
          <w:b w:val="0"/>
          <w:i w:val="0"/>
          <w:lang w:val="kk-KZ"/>
        </w:rPr>
        <w:t xml:space="preserve">nal_tul@taxsouth.mgd.kz, atorlambaeva@taxsouth.mgd.kz </w:t>
      </w:r>
      <w:r w:rsidRPr="009E7C97">
        <w:rPr>
          <w:rFonts w:ascii="Times New Roman" w:hAnsi="Times New Roman"/>
          <w:b w:val="0"/>
          <w:i w:val="0"/>
        </w:rPr>
        <w:t>либо посредством портала электронного Правительства «Е-</w:t>
      </w:r>
      <w:proofErr w:type="spellStart"/>
      <w:r w:rsidRPr="009E7C97">
        <w:rPr>
          <w:rFonts w:ascii="Times New Roman" w:hAnsi="Times New Roman"/>
          <w:b w:val="0"/>
          <w:i w:val="0"/>
          <w:lang w:val="en-US"/>
        </w:rPr>
        <w:t>gov</w:t>
      </w:r>
      <w:proofErr w:type="spellEnd"/>
      <w:r w:rsidRPr="009E7C97">
        <w:rPr>
          <w:rFonts w:ascii="Times New Roman" w:hAnsi="Times New Roman"/>
          <w:b w:val="0"/>
          <w:i w:val="0"/>
        </w:rPr>
        <w:t>»</w:t>
      </w:r>
      <w:r w:rsidRPr="009E7C97">
        <w:rPr>
          <w:rFonts w:ascii="Times New Roman" w:hAnsi="Times New Roman"/>
          <w:b w:val="0"/>
          <w:i w:val="0"/>
          <w:lang w:val="kk-KZ"/>
        </w:rPr>
        <w:t xml:space="preserve"> или интегрированной информационной системы </w:t>
      </w:r>
      <w:r w:rsidRPr="009E7C97">
        <w:rPr>
          <w:rFonts w:ascii="Times New Roman" w:hAnsi="Times New Roman"/>
          <w:b w:val="0"/>
          <w:i w:val="0"/>
        </w:rPr>
        <w:t>«</w:t>
      </w:r>
      <w:proofErr w:type="gramStart"/>
      <w:r w:rsidRPr="009E7C97">
        <w:rPr>
          <w:rFonts w:ascii="Times New Roman" w:hAnsi="Times New Roman"/>
          <w:b w:val="0"/>
          <w:i w:val="0"/>
          <w:lang w:val="kk-KZ"/>
        </w:rPr>
        <w:t>Е</w:t>
      </w:r>
      <w:r w:rsidRPr="009E7C97">
        <w:rPr>
          <w:rFonts w:ascii="Times New Roman" w:hAnsi="Times New Roman"/>
          <w:b w:val="0"/>
          <w:i w:val="0"/>
        </w:rPr>
        <w:t>-</w:t>
      </w:r>
      <w:proofErr w:type="gramEnd"/>
      <w:r w:rsidRPr="009E7C97">
        <w:rPr>
          <w:rFonts w:ascii="Times New Roman" w:hAnsi="Times New Roman"/>
          <w:b w:val="0"/>
          <w:i w:val="0"/>
          <w:lang w:val="kk-KZ"/>
        </w:rPr>
        <w:t>қ</w:t>
      </w:r>
      <w:proofErr w:type="spellStart"/>
      <w:r w:rsidRPr="009E7C97">
        <w:rPr>
          <w:rFonts w:ascii="Times New Roman" w:hAnsi="Times New Roman"/>
          <w:b w:val="0"/>
          <w:i w:val="0"/>
        </w:rPr>
        <w:t>ызмет</w:t>
      </w:r>
      <w:proofErr w:type="spellEnd"/>
      <w:r w:rsidRPr="009E7C97">
        <w:rPr>
          <w:rFonts w:ascii="Times New Roman" w:hAnsi="Times New Roman"/>
          <w:b w:val="0"/>
          <w:i w:val="0"/>
        </w:rPr>
        <w:t>» в сроки приема документов</w:t>
      </w:r>
      <w:r w:rsidRPr="009E7C97">
        <w:rPr>
          <w:rFonts w:ascii="Times New Roman" w:hAnsi="Times New Roman"/>
          <w:b w:val="0"/>
          <w:i w:val="0"/>
          <w:lang w:val="kk-KZ"/>
        </w:rPr>
        <w:t xml:space="preserve"> </w:t>
      </w:r>
      <w:r w:rsidRPr="009E7C97">
        <w:rPr>
          <w:rFonts w:ascii="Times New Roman" w:hAnsi="Times New Roman"/>
          <w:b w:val="0"/>
          <w:i w:val="0"/>
        </w:rPr>
        <w:t xml:space="preserve">(их оригиналы представляются не позднее чем за один </w:t>
      </w:r>
      <w:r w:rsidR="00514FAC">
        <w:rPr>
          <w:rFonts w:ascii="Times New Roman" w:hAnsi="Times New Roman"/>
          <w:b w:val="0"/>
          <w:i w:val="0"/>
        </w:rPr>
        <w:t xml:space="preserve"> </w:t>
      </w:r>
      <w:r w:rsidRPr="009E7C97">
        <w:rPr>
          <w:rFonts w:ascii="Times New Roman" w:hAnsi="Times New Roman"/>
          <w:b w:val="0"/>
          <w:i w:val="0"/>
        </w:rPr>
        <w:t>рабочий день до начала собеседования,</w:t>
      </w:r>
    </w:p>
    <w:p w:rsidR="00904AFE" w:rsidRPr="00202E6D" w:rsidRDefault="00904AFE" w:rsidP="00CA6C67">
      <w:pPr>
        <w:pStyle w:val="5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202E6D">
        <w:rPr>
          <w:rFonts w:ascii="Times New Roman" w:hAnsi="Times New Roman"/>
          <w:sz w:val="24"/>
          <w:szCs w:val="24"/>
        </w:rPr>
        <w:t>в случае не предоставления документов в указанный сроки, кандидат для участия в конкурсе не допускается).</w:t>
      </w:r>
      <w:proofErr w:type="gramEnd"/>
    </w:p>
    <w:p w:rsidR="00904AFE" w:rsidRDefault="00904AFE" w:rsidP="00CA6C67">
      <w:pPr>
        <w:ind w:left="-426" w:right="-143" w:firstLine="1134"/>
        <w:jc w:val="both"/>
        <w:rPr>
          <w:b w:val="0"/>
          <w:i w:val="0"/>
          <w:sz w:val="24"/>
          <w:szCs w:val="24"/>
          <w:lang w:val="kk-KZ"/>
        </w:rPr>
      </w:pPr>
      <w:r w:rsidRPr="00202E6D">
        <w:rPr>
          <w:b w:val="0"/>
          <w:i w:val="0"/>
          <w:sz w:val="24"/>
          <w:szCs w:val="24"/>
          <w:lang w:val="kk-KZ"/>
        </w:rPr>
        <w:t xml:space="preserve">Срок приема документов </w:t>
      </w:r>
      <w:r w:rsidRPr="00202E6D">
        <w:rPr>
          <w:i w:val="0"/>
          <w:sz w:val="24"/>
          <w:szCs w:val="24"/>
          <w:u w:val="single"/>
          <w:lang w:val="kk-KZ"/>
        </w:rPr>
        <w:t>7 рабочих дней</w:t>
      </w:r>
      <w:r w:rsidRPr="00202E6D">
        <w:rPr>
          <w:b w:val="0"/>
          <w:i w:val="0"/>
          <w:sz w:val="24"/>
          <w:szCs w:val="24"/>
          <w:lang w:val="kk-KZ"/>
        </w:rPr>
        <w:t xml:space="preserve"> </w:t>
      </w:r>
      <w:r w:rsidR="004C4A6D">
        <w:rPr>
          <w:b w:val="0"/>
          <w:i w:val="0"/>
          <w:sz w:val="24"/>
          <w:szCs w:val="24"/>
          <w:lang w:val="kk-KZ"/>
        </w:rPr>
        <w:t xml:space="preserve">со следующего дня после последней </w:t>
      </w:r>
      <w:r w:rsidRPr="00202E6D">
        <w:rPr>
          <w:b w:val="0"/>
          <w:i w:val="0"/>
          <w:sz w:val="24"/>
          <w:szCs w:val="24"/>
          <w:lang w:val="kk-KZ"/>
        </w:rPr>
        <w:t>публикации объявления о проведении общего конкурса.</w:t>
      </w:r>
    </w:p>
    <w:p w:rsidR="00904AFE" w:rsidRPr="001C1B59" w:rsidRDefault="00904AFE" w:rsidP="00CA6C67">
      <w:pPr>
        <w:ind w:left="-426" w:hanging="142"/>
        <w:contextualSpacing/>
        <w:jc w:val="both"/>
        <w:rPr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CA6C67">
        <w:rPr>
          <w:b w:val="0"/>
          <w:i w:val="0"/>
          <w:sz w:val="24"/>
          <w:szCs w:val="24"/>
        </w:rPr>
        <w:t xml:space="preserve">           </w:t>
      </w:r>
      <w:r w:rsidRPr="001C1B59">
        <w:rPr>
          <w:b w:val="0"/>
          <w:i w:val="0"/>
          <w:sz w:val="24"/>
          <w:szCs w:val="24"/>
        </w:rPr>
        <w:t xml:space="preserve">Кандидаты, допущенные к собеседованию, проходят его в </w:t>
      </w:r>
      <w:r w:rsidRPr="001C1B59">
        <w:rPr>
          <w:b w:val="0"/>
          <w:i w:val="0"/>
          <w:sz w:val="24"/>
          <w:szCs w:val="24"/>
          <w:lang w:val="kk-KZ"/>
        </w:rPr>
        <w:t xml:space="preserve">Управлении государственных доходов по Тюлькубасскому  району </w:t>
      </w:r>
      <w:r w:rsidRPr="001C1B59">
        <w:rPr>
          <w:b w:val="0"/>
          <w:i w:val="0"/>
          <w:sz w:val="24"/>
          <w:szCs w:val="24"/>
        </w:rPr>
        <w:t>в течение трех рабочих дней со дня уведомления кандидатов о допуске их к собеседованию</w:t>
      </w:r>
    </w:p>
    <w:p w:rsidR="00904AFE" w:rsidRPr="00202E6D" w:rsidRDefault="00904AFE" w:rsidP="00904AFE">
      <w:pPr>
        <w:ind w:firstLine="708"/>
        <w:contextualSpacing/>
        <w:jc w:val="both"/>
        <w:rPr>
          <w:i w:val="0"/>
          <w:color w:val="17365D" w:themeColor="text2" w:themeShade="BF"/>
          <w:sz w:val="24"/>
          <w:szCs w:val="24"/>
        </w:rPr>
      </w:pPr>
      <w:r w:rsidRPr="00202E6D">
        <w:rPr>
          <w:b w:val="0"/>
          <w:i w:val="0"/>
          <w:sz w:val="24"/>
          <w:szCs w:val="24"/>
          <w:lang w:val="kk-KZ"/>
        </w:rPr>
        <w:t xml:space="preserve">Сайт Министерства по делам государственных служащих Республики Казахстан </w:t>
      </w:r>
      <w:r w:rsidR="00240925" w:rsidRPr="00202E6D">
        <w:rPr>
          <w:i w:val="0"/>
          <w:color w:val="17365D" w:themeColor="text2" w:themeShade="BF"/>
          <w:sz w:val="24"/>
          <w:szCs w:val="24"/>
        </w:rPr>
        <w:fldChar w:fldCharType="begin"/>
      </w:r>
      <w:r w:rsidRPr="00202E6D">
        <w:rPr>
          <w:i w:val="0"/>
          <w:color w:val="17365D" w:themeColor="text2" w:themeShade="BF"/>
          <w:sz w:val="24"/>
          <w:szCs w:val="24"/>
        </w:rPr>
        <w:instrText>HYPERLINK "http://www.kyzmet.gov.kz"</w:instrText>
      </w:r>
      <w:r w:rsidR="00240925" w:rsidRPr="00202E6D">
        <w:rPr>
          <w:i w:val="0"/>
          <w:color w:val="17365D" w:themeColor="text2" w:themeShade="BF"/>
          <w:sz w:val="24"/>
          <w:szCs w:val="24"/>
        </w:rPr>
        <w:fldChar w:fldCharType="separate"/>
      </w:r>
      <w:r w:rsidRPr="00202E6D">
        <w:rPr>
          <w:rStyle w:val="a3"/>
          <w:i w:val="0"/>
          <w:color w:val="17365D" w:themeColor="text2" w:themeShade="BF"/>
          <w:sz w:val="24"/>
          <w:szCs w:val="24"/>
          <w:lang w:val="en-US"/>
        </w:rPr>
        <w:t>www</w:t>
      </w:r>
      <w:r w:rsidRPr="00202E6D">
        <w:rPr>
          <w:rStyle w:val="a3"/>
          <w:i w:val="0"/>
          <w:color w:val="17365D" w:themeColor="text2" w:themeShade="BF"/>
          <w:sz w:val="24"/>
          <w:szCs w:val="24"/>
        </w:rPr>
        <w:t>.</w:t>
      </w:r>
      <w:proofErr w:type="spellStart"/>
      <w:r w:rsidRPr="00202E6D">
        <w:rPr>
          <w:rStyle w:val="a3"/>
          <w:i w:val="0"/>
          <w:color w:val="17365D" w:themeColor="text2" w:themeShade="BF"/>
          <w:sz w:val="24"/>
          <w:szCs w:val="24"/>
          <w:lang w:val="en-US"/>
        </w:rPr>
        <w:t>kyzmet</w:t>
      </w:r>
      <w:proofErr w:type="spellEnd"/>
      <w:r w:rsidRPr="00202E6D">
        <w:rPr>
          <w:rStyle w:val="a3"/>
          <w:i w:val="0"/>
          <w:color w:val="17365D" w:themeColor="text2" w:themeShade="BF"/>
          <w:sz w:val="24"/>
          <w:szCs w:val="24"/>
        </w:rPr>
        <w:t>.</w:t>
      </w:r>
      <w:proofErr w:type="spellStart"/>
      <w:r w:rsidRPr="00202E6D">
        <w:rPr>
          <w:rStyle w:val="a3"/>
          <w:i w:val="0"/>
          <w:color w:val="17365D" w:themeColor="text2" w:themeShade="BF"/>
          <w:sz w:val="24"/>
          <w:szCs w:val="24"/>
          <w:lang w:val="en-US"/>
        </w:rPr>
        <w:t>gov</w:t>
      </w:r>
      <w:proofErr w:type="spellEnd"/>
      <w:r w:rsidRPr="00202E6D">
        <w:rPr>
          <w:rStyle w:val="a3"/>
          <w:i w:val="0"/>
          <w:color w:val="17365D" w:themeColor="text2" w:themeShade="BF"/>
          <w:sz w:val="24"/>
          <w:szCs w:val="24"/>
        </w:rPr>
        <w:t>.</w:t>
      </w:r>
      <w:proofErr w:type="spellStart"/>
      <w:r w:rsidRPr="00202E6D">
        <w:rPr>
          <w:rStyle w:val="a3"/>
          <w:i w:val="0"/>
          <w:color w:val="17365D" w:themeColor="text2" w:themeShade="BF"/>
          <w:sz w:val="24"/>
          <w:szCs w:val="24"/>
          <w:lang w:val="en-US"/>
        </w:rPr>
        <w:t>kz</w:t>
      </w:r>
      <w:proofErr w:type="spellEnd"/>
      <w:r w:rsidR="00240925" w:rsidRPr="00202E6D">
        <w:rPr>
          <w:i w:val="0"/>
          <w:color w:val="17365D" w:themeColor="text2" w:themeShade="BF"/>
          <w:sz w:val="24"/>
          <w:szCs w:val="24"/>
        </w:rPr>
        <w:fldChar w:fldCharType="end"/>
      </w:r>
    </w:p>
    <w:p w:rsidR="009040D3" w:rsidRPr="00CC7221" w:rsidRDefault="009040D3" w:rsidP="00904AFE">
      <w:pPr>
        <w:jc w:val="both"/>
        <w:rPr>
          <w:b w:val="0"/>
          <w:i w:val="0"/>
          <w:sz w:val="24"/>
          <w:szCs w:val="24"/>
          <w:lang w:val="kk-KZ"/>
        </w:rPr>
      </w:pPr>
      <w:r>
        <w:rPr>
          <w:lang w:val="kk-KZ"/>
        </w:rPr>
        <w:t xml:space="preserve">         </w:t>
      </w:r>
      <w:r w:rsidRPr="00CC7221">
        <w:rPr>
          <w:i w:val="0"/>
          <w:sz w:val="24"/>
          <w:szCs w:val="24"/>
          <w:lang w:val="kk-KZ"/>
        </w:rPr>
        <w:t xml:space="preserve">Прием документов по адресу: индекс 161300, Южно-Казахстанская область, </w:t>
      </w:r>
      <w:r w:rsidRPr="00CC7221">
        <w:rPr>
          <w:i w:val="0"/>
          <w:sz w:val="24"/>
          <w:szCs w:val="24"/>
        </w:rPr>
        <w:t xml:space="preserve">с.Т.Рыскулова, улица </w:t>
      </w:r>
      <w:r w:rsidRPr="00CC7221">
        <w:rPr>
          <w:i w:val="0"/>
          <w:sz w:val="24"/>
          <w:szCs w:val="24"/>
          <w:lang w:val="kk-KZ"/>
        </w:rPr>
        <w:t>Т.Рыскулова 153</w:t>
      </w:r>
      <w:r w:rsidRPr="00CC7221">
        <w:rPr>
          <w:i w:val="0"/>
          <w:sz w:val="24"/>
          <w:szCs w:val="24"/>
        </w:rPr>
        <w:t xml:space="preserve">, </w:t>
      </w:r>
      <w:r w:rsidRPr="00CC7221">
        <w:rPr>
          <w:i w:val="0"/>
          <w:sz w:val="24"/>
          <w:szCs w:val="24"/>
          <w:lang w:val="kk-KZ"/>
        </w:rPr>
        <w:t xml:space="preserve">2-этаж, </w:t>
      </w:r>
      <w:r w:rsidRPr="00CC7221">
        <w:rPr>
          <w:i w:val="0"/>
          <w:sz w:val="24"/>
          <w:szCs w:val="24"/>
        </w:rPr>
        <w:t>телефон для справок 8(7</w:t>
      </w:r>
      <w:r w:rsidRPr="00CC7221">
        <w:rPr>
          <w:i w:val="0"/>
          <w:sz w:val="24"/>
          <w:szCs w:val="24"/>
          <w:lang w:val="kk-KZ"/>
        </w:rPr>
        <w:t>2538</w:t>
      </w:r>
      <w:r w:rsidRPr="00CC7221">
        <w:rPr>
          <w:i w:val="0"/>
          <w:sz w:val="24"/>
          <w:szCs w:val="24"/>
        </w:rPr>
        <w:t xml:space="preserve">) </w:t>
      </w:r>
      <w:r w:rsidRPr="00CC7221">
        <w:rPr>
          <w:i w:val="0"/>
          <w:sz w:val="24"/>
          <w:szCs w:val="24"/>
          <w:lang w:val="kk-KZ"/>
        </w:rPr>
        <w:t xml:space="preserve">52-727, </w:t>
      </w:r>
      <w:r w:rsidRPr="00CC7221">
        <w:rPr>
          <w:i w:val="0"/>
          <w:sz w:val="24"/>
          <w:szCs w:val="24"/>
        </w:rPr>
        <w:t>8(7</w:t>
      </w:r>
      <w:r w:rsidRPr="00CC7221">
        <w:rPr>
          <w:i w:val="0"/>
          <w:sz w:val="24"/>
          <w:szCs w:val="24"/>
          <w:lang w:val="kk-KZ"/>
        </w:rPr>
        <w:t>2538</w:t>
      </w:r>
      <w:r w:rsidRPr="00CC7221">
        <w:rPr>
          <w:i w:val="0"/>
          <w:sz w:val="24"/>
          <w:szCs w:val="24"/>
        </w:rPr>
        <w:t xml:space="preserve">) </w:t>
      </w:r>
      <w:r w:rsidRPr="00CC7221">
        <w:rPr>
          <w:i w:val="0"/>
          <w:sz w:val="24"/>
          <w:szCs w:val="24"/>
          <w:lang w:val="kk-KZ"/>
        </w:rPr>
        <w:t xml:space="preserve">52-818 факс </w:t>
      </w:r>
      <w:r w:rsidRPr="00CC7221">
        <w:rPr>
          <w:i w:val="0"/>
          <w:sz w:val="24"/>
          <w:szCs w:val="24"/>
        </w:rPr>
        <w:t>8(7</w:t>
      </w:r>
      <w:r w:rsidRPr="00CC7221">
        <w:rPr>
          <w:i w:val="0"/>
          <w:sz w:val="24"/>
          <w:szCs w:val="24"/>
          <w:lang w:val="kk-KZ"/>
        </w:rPr>
        <w:t>2538</w:t>
      </w:r>
      <w:r w:rsidRPr="00CC7221">
        <w:rPr>
          <w:i w:val="0"/>
          <w:sz w:val="24"/>
          <w:szCs w:val="24"/>
        </w:rPr>
        <w:t xml:space="preserve">) </w:t>
      </w:r>
      <w:r w:rsidRPr="00CC7221">
        <w:rPr>
          <w:i w:val="0"/>
          <w:sz w:val="24"/>
          <w:szCs w:val="24"/>
          <w:lang w:val="kk-KZ"/>
        </w:rPr>
        <w:t>52-727.</w:t>
      </w:r>
    </w:p>
    <w:p w:rsidR="00924F68" w:rsidRPr="00CC7221" w:rsidRDefault="00924F68" w:rsidP="009040D3">
      <w:pPr>
        <w:ind w:left="4254"/>
        <w:jc w:val="both"/>
        <w:rPr>
          <w:b w:val="0"/>
          <w:i w:val="0"/>
          <w:color w:val="000000"/>
          <w:sz w:val="24"/>
          <w:szCs w:val="24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924F68" w:rsidRDefault="00924F68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</w:p>
    <w:p w:rsidR="00723BB4" w:rsidRDefault="00723BB4" w:rsidP="002E5DF1">
      <w:pPr>
        <w:pStyle w:val="a7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E5DF1" w:rsidRDefault="002E5DF1" w:rsidP="002E5DF1">
      <w:pPr>
        <w:pStyle w:val="a7"/>
        <w:ind w:left="5664"/>
        <w:jc w:val="center"/>
        <w:rPr>
          <w:rFonts w:ascii="Times New Roman" w:hAnsi="Times New Roman"/>
          <w:sz w:val="24"/>
          <w:szCs w:val="24"/>
        </w:rPr>
      </w:pPr>
    </w:p>
    <w:p w:rsidR="00E33906" w:rsidRDefault="00E33906" w:rsidP="002E5DF1">
      <w:pPr>
        <w:pStyle w:val="a7"/>
        <w:ind w:left="5664"/>
        <w:jc w:val="center"/>
        <w:rPr>
          <w:rFonts w:ascii="Times New Roman" w:hAnsi="Times New Roman"/>
          <w:sz w:val="24"/>
          <w:szCs w:val="24"/>
        </w:rPr>
      </w:pPr>
    </w:p>
    <w:p w:rsidR="00E33906" w:rsidRPr="002E5DF1" w:rsidRDefault="00E33906" w:rsidP="002E5DF1">
      <w:pPr>
        <w:pStyle w:val="a7"/>
        <w:ind w:left="5664"/>
        <w:jc w:val="center"/>
        <w:rPr>
          <w:rFonts w:ascii="Times New Roman" w:hAnsi="Times New Roman"/>
          <w:sz w:val="24"/>
          <w:szCs w:val="24"/>
        </w:rPr>
      </w:pPr>
    </w:p>
    <w:p w:rsidR="00CF05CB" w:rsidRPr="00CF05CB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lastRenderedPageBreak/>
        <w:t>Приложение 2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к Правилам проведения конкурса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на занятие административной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CF05CB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ind w:left="4678"/>
        <w:contextualSpacing/>
        <w:jc w:val="right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Форма</w:t>
      </w:r>
    </w:p>
    <w:p w:rsidR="00CF05CB" w:rsidRPr="00CF05CB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</w:p>
    <w:p w:rsidR="00CF05CB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___________________________________</w:t>
      </w:r>
      <w:r w:rsidRPr="00CF05CB">
        <w:rPr>
          <w:rFonts w:eastAsia="Consolas"/>
          <w:b w:val="0"/>
          <w:i w:val="0"/>
        </w:rPr>
        <w:br/>
      </w:r>
      <w:r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CF05CB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(государственный орган)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bookmarkStart w:id="0" w:name="z146"/>
      <w:r w:rsidRPr="00CF05CB">
        <w:rPr>
          <w:rFonts w:eastAsia="Consolas"/>
          <w:b w:val="0"/>
          <w:i w:val="0"/>
          <w:color w:val="000000"/>
        </w:rPr>
        <w:t xml:space="preserve">                            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Заявление</w:t>
      </w: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ind w:firstLine="709"/>
        <w:contextualSpacing/>
        <w:rPr>
          <w:rFonts w:eastAsia="Consolas"/>
          <w:b w:val="0"/>
          <w:i w:val="0"/>
        </w:rPr>
      </w:pPr>
    </w:p>
    <w:bookmarkEnd w:id="0"/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Прошу допустить меня к участию в конкурсе на занятие вакантной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административной государственной должности __________________________</w:t>
      </w:r>
      <w:r>
        <w:rPr>
          <w:rFonts w:eastAsia="Consolas"/>
          <w:b w:val="0"/>
          <w:i w:val="0"/>
          <w:color w:val="000000"/>
        </w:rPr>
        <w:t>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С основными требованиями Правил проведения конкурса на занятие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 xml:space="preserve">административной государственной должности корпуса «Б» </w:t>
      </w:r>
      <w:proofErr w:type="gramStart"/>
      <w:r w:rsidRPr="00CF05CB">
        <w:rPr>
          <w:rFonts w:eastAsia="Consolas"/>
          <w:b w:val="0"/>
          <w:i w:val="0"/>
          <w:color w:val="000000"/>
        </w:rPr>
        <w:t>ознакомлен</w:t>
      </w:r>
      <w:proofErr w:type="gramEnd"/>
      <w:r w:rsidRPr="00CF05CB">
        <w:rPr>
          <w:rFonts w:eastAsia="Consolas"/>
          <w:b w:val="0"/>
          <w:i w:val="0"/>
          <w:color w:val="000000"/>
        </w:rPr>
        <w:t xml:space="preserve"> (ознакомлена), согласен (согласна) и обязуюсь их выполнять.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Отвечаю за подлинность представленных документов.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Прилагаемые документы: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CF05CB">
        <w:rPr>
          <w:rFonts w:eastAsia="Consolas"/>
          <w:b w:val="0"/>
          <w:i w:val="0"/>
        </w:rPr>
        <w:br/>
      </w:r>
      <w:r>
        <w:rPr>
          <w:rFonts w:eastAsia="Consolas"/>
          <w:b w:val="0"/>
          <w:i w:val="0"/>
          <w:color w:val="000000"/>
        </w:rPr>
        <w:t>_</w:t>
      </w:r>
      <w:r w:rsidRPr="00CF05CB">
        <w:rPr>
          <w:rFonts w:eastAsia="Consolas"/>
          <w:b w:val="0"/>
          <w:i w:val="0"/>
          <w:color w:val="000000"/>
        </w:rPr>
        <w:t>__________________________________</w:t>
      </w:r>
      <w:r>
        <w:rPr>
          <w:rFonts w:eastAsia="Consolas"/>
          <w:b w:val="0"/>
          <w:i w:val="0"/>
          <w:color w:val="000000"/>
        </w:rPr>
        <w:t>_______________________________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____________________________________</w:t>
      </w:r>
      <w:r>
        <w:rPr>
          <w:rFonts w:eastAsia="Consolas"/>
          <w:b w:val="0"/>
          <w:i w:val="0"/>
          <w:color w:val="000000"/>
        </w:rPr>
        <w:t>______________________________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 </w:t>
      </w:r>
      <w:r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="0059652F">
        <w:rPr>
          <w:rFonts w:eastAsia="Consolas"/>
          <w:b w:val="0"/>
          <w:i w:val="0"/>
          <w:color w:val="000000"/>
        </w:rPr>
        <w:t>Адрес</w:t>
      </w:r>
      <w:r w:rsidRPr="00CF05CB">
        <w:rPr>
          <w:rFonts w:eastAsia="Consolas"/>
          <w:b w:val="0"/>
          <w:i w:val="0"/>
          <w:color w:val="000000"/>
        </w:rPr>
        <w:t xml:space="preserve"> и контактный телефон 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CF05CB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CF05CB">
        <w:rPr>
          <w:rFonts w:eastAsia="Consolas"/>
          <w:b w:val="0"/>
          <w:i w:val="0"/>
          <w:color w:val="000000"/>
        </w:rPr>
        <w:t>__________                ____________________________________</w:t>
      </w:r>
      <w:r w:rsidRPr="00CF05CB">
        <w:rPr>
          <w:rFonts w:eastAsia="Consolas"/>
          <w:b w:val="0"/>
          <w:i w:val="0"/>
        </w:rPr>
        <w:br/>
      </w:r>
      <w:r w:rsidRPr="00CF05CB">
        <w:rPr>
          <w:rFonts w:eastAsia="Consolas"/>
          <w:b w:val="0"/>
          <w:i w:val="0"/>
          <w:color w:val="000000"/>
        </w:rPr>
        <w:t xml:space="preserve">(подпись)                     </w:t>
      </w:r>
      <w:r w:rsidRPr="00CF05CB">
        <w:rPr>
          <w:rFonts w:eastAsia="Consolas"/>
          <w:b w:val="0"/>
          <w:i w:val="0"/>
          <w:color w:val="000000"/>
        </w:rPr>
        <w:tab/>
      </w:r>
      <w:r w:rsidRPr="00CF05CB">
        <w:rPr>
          <w:rFonts w:eastAsia="Consolas"/>
          <w:b w:val="0"/>
          <w:i w:val="0"/>
          <w:color w:val="000000"/>
        </w:rPr>
        <w:tab/>
      </w:r>
      <w:r w:rsidRPr="00CF05CB">
        <w:rPr>
          <w:rFonts w:eastAsia="Consolas"/>
          <w:b w:val="0"/>
          <w:i w:val="0"/>
          <w:color w:val="000000"/>
        </w:rPr>
        <w:tab/>
        <w:t xml:space="preserve"> (Фамилия, имя, отчество (при его наличии))</w:t>
      </w:r>
    </w:p>
    <w:p w:rsidR="00CF05CB" w:rsidRPr="00CF05CB" w:rsidRDefault="00CF05CB" w:rsidP="00CF05CB">
      <w:pPr>
        <w:ind w:firstLine="709"/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      </w:t>
      </w:r>
    </w:p>
    <w:p w:rsidR="00CF05CB" w:rsidRPr="00CF05CB" w:rsidRDefault="00CF05CB" w:rsidP="0059652F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t>«____»_______________ 20__ г.</w:t>
      </w:r>
      <w:bookmarkStart w:id="1" w:name="z147"/>
    </w:p>
    <w:p w:rsidR="00CF05CB" w:rsidRPr="00CA7FA4" w:rsidRDefault="00CF05CB" w:rsidP="00CF05CB">
      <w:pPr>
        <w:ind w:left="4678"/>
        <w:contextualSpacing/>
        <w:rPr>
          <w:rFonts w:eastAsia="Consolas"/>
          <w:color w:val="000000"/>
        </w:rPr>
      </w:pPr>
      <w:r w:rsidRPr="00CF05CB">
        <w:rPr>
          <w:rFonts w:eastAsia="Consolas"/>
          <w:b w:val="0"/>
          <w:i w:val="0"/>
          <w:color w:val="000000"/>
        </w:rPr>
        <w:br w:type="page"/>
      </w:r>
      <w:r w:rsidRPr="00CA7FA4">
        <w:rPr>
          <w:rFonts w:eastAsia="Consolas"/>
          <w:color w:val="000000"/>
        </w:rPr>
        <w:lastRenderedPageBreak/>
        <w:t>Приложение 3</w:t>
      </w:r>
      <w:r w:rsidRPr="00CA7FA4">
        <w:rPr>
          <w:rFonts w:eastAsia="Consolas"/>
          <w:color w:val="000000"/>
        </w:rPr>
        <w:br/>
        <w:t>к Правилам проведения конкурса</w:t>
      </w:r>
      <w:r w:rsidRPr="00CA7FA4">
        <w:rPr>
          <w:rFonts w:eastAsia="Consolas"/>
        </w:rPr>
        <w:br/>
      </w:r>
      <w:r w:rsidRPr="00CA7FA4">
        <w:rPr>
          <w:rFonts w:eastAsia="Consolas"/>
          <w:color w:val="000000"/>
        </w:rPr>
        <w:t>на занятие административной</w:t>
      </w:r>
      <w:r w:rsidRPr="00CA7FA4">
        <w:rPr>
          <w:rFonts w:eastAsia="Consolas"/>
        </w:rPr>
        <w:br/>
      </w:r>
      <w:r w:rsidRPr="00CA7FA4">
        <w:rPr>
          <w:rFonts w:eastAsia="Consolas"/>
          <w:color w:val="000000"/>
        </w:rPr>
        <w:t>государственной должности корпуса «Б»</w:t>
      </w:r>
    </w:p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jc w:val="right"/>
      </w:pPr>
      <w:r w:rsidRPr="00CA7FA4">
        <w:t xml:space="preserve">Форма        </w:t>
      </w:r>
    </w:p>
    <w:bookmarkEnd w:id="1"/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jc w:val="right"/>
      </w:pPr>
    </w:p>
    <w:p w:rsidR="00CF05CB" w:rsidRPr="00CA7FA4" w:rsidRDefault="00CF05CB" w:rsidP="00CF05CB">
      <w:pPr>
        <w:contextualSpacing/>
        <w:rPr>
          <w:b w:val="0"/>
          <w:bCs w:val="0"/>
        </w:rPr>
      </w:pPr>
      <w:r w:rsidRPr="00CA7FA4">
        <w:rPr>
          <w:b w:val="0"/>
          <w:bCs w:val="0"/>
        </w:rPr>
        <w:t xml:space="preserve"> «Б» КОРПУСЫНЫҢ ӘКІМШІЛІК МЕМЛЕКЕТТІК</w:t>
      </w:r>
    </w:p>
    <w:p w:rsidR="00CF05CB" w:rsidRPr="00CA7FA4" w:rsidRDefault="00CF05CB" w:rsidP="00CF05CB">
      <w:pPr>
        <w:contextualSpacing/>
      </w:pPr>
      <w:r w:rsidRPr="00CA7FA4">
        <w:rPr>
          <w:b w:val="0"/>
          <w:bCs w:val="0"/>
        </w:rPr>
        <w:t>ЛАУАЗЫМЫНА КАНДИДАТТЫҢ ҚЫЗМЕТТ</w:t>
      </w:r>
      <w:proofErr w:type="gramStart"/>
      <w:r w:rsidRPr="00CA7FA4">
        <w:rPr>
          <w:b w:val="0"/>
          <w:bCs w:val="0"/>
        </w:rPr>
        <w:t>I</w:t>
      </w:r>
      <w:proofErr w:type="gramEnd"/>
      <w:r w:rsidRPr="00CA7FA4">
        <w:rPr>
          <w:b w:val="0"/>
          <w:bCs w:val="0"/>
        </w:rPr>
        <w:t>К ТIЗIМІ</w:t>
      </w:r>
    </w:p>
    <w:p w:rsidR="00CF05CB" w:rsidRPr="00CA7FA4" w:rsidRDefault="00CF05CB" w:rsidP="00CF05CB">
      <w:pPr>
        <w:contextualSpacing/>
      </w:pPr>
      <w:r w:rsidRPr="00CA7FA4">
        <w:rPr>
          <w:b w:val="0"/>
          <w:bCs w:val="0"/>
        </w:rPr>
        <w:t>ПОСЛУЖНОЙ СПИСОК</w:t>
      </w:r>
      <w:r w:rsidRPr="00CA7FA4">
        <w:br/>
      </w:r>
      <w:r w:rsidRPr="00CA7FA4">
        <w:rPr>
          <w:b w:val="0"/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0"/>
        <w:gridCol w:w="1995"/>
      </w:tblGrid>
      <w:tr w:rsidR="00CF05CB" w:rsidRPr="00CA7FA4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_____________________________________________</w:t>
            </w:r>
            <w:r w:rsidRPr="00CA7FA4">
              <w:br/>
            </w:r>
            <w:proofErr w:type="spellStart"/>
            <w:r w:rsidRPr="00CA7FA4">
              <w:t>тегі</w:t>
            </w:r>
            <w:proofErr w:type="spellEnd"/>
            <w:r w:rsidRPr="00CA7FA4">
              <w:t xml:space="preserve">, </w:t>
            </w:r>
            <w:proofErr w:type="spellStart"/>
            <w:r w:rsidRPr="00CA7FA4">
              <w:t>аты</w:t>
            </w:r>
            <w:proofErr w:type="spellEnd"/>
            <w:r w:rsidRPr="00CA7FA4">
              <w:t xml:space="preserve"> және әкесінің </w:t>
            </w:r>
            <w:proofErr w:type="spellStart"/>
            <w:r w:rsidRPr="00CA7FA4">
              <w:t>аты</w:t>
            </w:r>
            <w:proofErr w:type="spellEnd"/>
            <w:r w:rsidRPr="00CA7FA4">
              <w:t xml:space="preserve"> (болған жағдайда) / </w:t>
            </w:r>
            <w:r w:rsidRPr="00CA7FA4"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ФОТО</w:t>
            </w:r>
            <w:r w:rsidRPr="00CA7FA4">
              <w:br/>
              <w:t>(түрлі тү</w:t>
            </w:r>
            <w:proofErr w:type="gramStart"/>
            <w:r w:rsidRPr="00CA7FA4">
              <w:t>ст</w:t>
            </w:r>
            <w:proofErr w:type="gramEnd"/>
            <w:r w:rsidRPr="00CA7FA4">
              <w:t>і/ цветное,</w:t>
            </w:r>
            <w:r w:rsidRPr="00CA7FA4">
              <w:br/>
              <w:t>3х4)</w:t>
            </w:r>
          </w:p>
        </w:tc>
      </w:tr>
      <w:tr w:rsidR="00CF05CB" w:rsidRPr="00CA7FA4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_____________________________________________</w:t>
            </w:r>
            <w:r w:rsidRPr="00CA7FA4">
              <w:br/>
            </w:r>
            <w:proofErr w:type="spellStart"/>
            <w:r w:rsidRPr="00CA7FA4">
              <w:t>лауазымы</w:t>
            </w:r>
            <w:proofErr w:type="spellEnd"/>
            <w:r w:rsidRPr="00CA7FA4">
              <w:t xml:space="preserve">/должность, </w:t>
            </w:r>
            <w:proofErr w:type="spellStart"/>
            <w:r w:rsidRPr="00CA7FA4">
              <w:t>санаты</w:t>
            </w:r>
            <w:proofErr w:type="spellEnd"/>
            <w:r w:rsidRPr="00CA7FA4">
              <w:t>/категория</w:t>
            </w:r>
            <w:r w:rsidRPr="00CA7FA4">
              <w:br/>
              <w:t>(болған 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</w:tbl>
    <w:p w:rsidR="00CF05CB" w:rsidRPr="00CA7FA4" w:rsidRDefault="00CF05CB" w:rsidP="00CF05CB">
      <w:pPr>
        <w:contextualSpacing/>
        <w:rPr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1117"/>
        <w:gridCol w:w="3125"/>
        <w:gridCol w:w="4786"/>
      </w:tblGrid>
      <w:tr w:rsidR="00CF05CB" w:rsidRPr="00CA7FA4" w:rsidTr="005D4D4E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ЖЕКЕ МӘЛІМЕТТЕР / ЛИЧНЫЕ ДАННЫЕ</w:t>
            </w: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1.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Туған </w:t>
            </w:r>
            <w:proofErr w:type="gramStart"/>
            <w:r w:rsidRPr="00CA7FA4">
              <w:t>к</w:t>
            </w:r>
            <w:proofErr w:type="gramEnd"/>
            <w:r w:rsidRPr="00CA7FA4">
              <w:t xml:space="preserve">үні және </w:t>
            </w:r>
            <w:proofErr w:type="spellStart"/>
            <w:r w:rsidRPr="00CA7FA4">
              <w:t>жері</w:t>
            </w:r>
            <w:proofErr w:type="spellEnd"/>
            <w:r w:rsidRPr="00CA7FA4">
              <w:t>/</w:t>
            </w:r>
            <w:r w:rsidRPr="00CA7FA4">
              <w:br/>
              <w:t>Дата и место рождения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2.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Ұлты (қалауы </w:t>
            </w:r>
            <w:proofErr w:type="spellStart"/>
            <w:r w:rsidRPr="00CA7FA4">
              <w:t>бойынша</w:t>
            </w:r>
            <w:proofErr w:type="spellEnd"/>
            <w:r w:rsidRPr="00CA7FA4">
              <w:t>)/</w:t>
            </w:r>
            <w:r w:rsidRPr="00CA7FA4">
              <w:br/>
              <w:t>Национальность (по желанию)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3.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Оқу </w:t>
            </w:r>
            <w:proofErr w:type="spellStart"/>
            <w:r w:rsidRPr="00CA7FA4">
              <w:t>орнын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бітірген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жылы</w:t>
            </w:r>
            <w:proofErr w:type="spellEnd"/>
            <w:r w:rsidRPr="00CA7FA4">
              <w:t xml:space="preserve"> және оныңатауы/</w:t>
            </w:r>
            <w:r w:rsidRPr="00CA7FA4">
              <w:br/>
              <w:t>Год окончания и наименование учебного заведения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4.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Мамандығы </w:t>
            </w:r>
            <w:proofErr w:type="spellStart"/>
            <w:r w:rsidRPr="00CA7FA4">
              <w:t>бойынша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</w:t>
            </w:r>
            <w:proofErr w:type="gramStart"/>
            <w:r w:rsidRPr="00CA7FA4">
              <w:t>л</w:t>
            </w:r>
            <w:proofErr w:type="gramEnd"/>
            <w:r w:rsidRPr="00CA7FA4">
              <w:t>іктілігі</w:t>
            </w:r>
            <w:proofErr w:type="spellEnd"/>
            <w:r w:rsidRPr="00CA7FA4">
              <w:t>, ғылыми дәрежесі, ғылыми атағы (болған жағдайда) /</w:t>
            </w:r>
            <w:r w:rsidRPr="00CA7FA4"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5.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Шетел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тілдерін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білуі</w:t>
            </w:r>
            <w:proofErr w:type="spellEnd"/>
            <w:r w:rsidRPr="00CA7FA4">
              <w:t>/</w:t>
            </w:r>
            <w:r w:rsidRPr="00CA7FA4">
              <w:br/>
              <w:t>Владение иностранными языками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6.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Мемлекеттік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наградалары</w:t>
            </w:r>
            <w:proofErr w:type="spellEnd"/>
            <w:r w:rsidRPr="00CA7FA4">
              <w:t>, құрметті атақтары (болған жағдайда) /</w:t>
            </w:r>
            <w:r w:rsidRPr="00CA7FA4">
              <w:br/>
            </w:r>
            <w:r w:rsidRPr="00CA7FA4">
              <w:lastRenderedPageBreak/>
              <w:t>Государственные награды, почетные звания (при наличии)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lastRenderedPageBreak/>
              <w:t>7.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Дипломатиялық дәрежесі, әскери, </w:t>
            </w:r>
            <w:proofErr w:type="spellStart"/>
            <w:r w:rsidRPr="00CA7FA4">
              <w:t>арнайы</w:t>
            </w:r>
            <w:proofErr w:type="spellEnd"/>
            <w:r w:rsidRPr="00CA7FA4">
              <w:t xml:space="preserve"> атақтары, сыныптық </w:t>
            </w:r>
            <w:proofErr w:type="spellStart"/>
            <w:r w:rsidRPr="00CA7FA4">
              <w:t>шені</w:t>
            </w:r>
            <w:proofErr w:type="spellEnd"/>
            <w:r w:rsidRPr="00CA7FA4">
              <w:t xml:space="preserve"> (болған жағдайда) /</w:t>
            </w:r>
            <w:r w:rsidRPr="00CA7FA4"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8.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spellStart"/>
            <w:r w:rsidRPr="00CA7FA4">
              <w:t>Жаза</w:t>
            </w:r>
            <w:proofErr w:type="spellEnd"/>
            <w:r w:rsidRPr="00CA7FA4">
              <w:t xml:space="preserve"> тү</w:t>
            </w:r>
            <w:proofErr w:type="gramStart"/>
            <w:r w:rsidRPr="00CA7FA4">
              <w:t>р</w:t>
            </w:r>
            <w:proofErr w:type="gramEnd"/>
            <w:r w:rsidRPr="00CA7FA4">
              <w:t xml:space="preserve">і, оны тағайындау күні мен </w:t>
            </w:r>
            <w:proofErr w:type="spellStart"/>
            <w:r w:rsidRPr="00CA7FA4">
              <w:t>негізі</w:t>
            </w:r>
            <w:proofErr w:type="spellEnd"/>
            <w:r w:rsidRPr="00CA7FA4">
              <w:t xml:space="preserve"> (болған жағдайда) /Вид взыскания, дата и основания его наложения (при наличии)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86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9.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Соңғы үш жылдағы қызметінің </w:t>
            </w:r>
            <w:proofErr w:type="spellStart"/>
            <w:r w:rsidRPr="00CA7FA4">
              <w:t>тиімділігін</w:t>
            </w:r>
            <w:proofErr w:type="spellEnd"/>
            <w:r w:rsidRPr="00CA7FA4">
              <w:t xml:space="preserve"> </w:t>
            </w:r>
            <w:proofErr w:type="spellStart"/>
            <w:r w:rsidRPr="00CA7FA4">
              <w:t>жыл</w:t>
            </w:r>
            <w:proofErr w:type="spellEnd"/>
            <w:r w:rsidRPr="00CA7FA4">
              <w:t xml:space="preserve"> сайынғы бағалау күні мен нәтижесі, </w:t>
            </w:r>
            <w:proofErr w:type="spellStart"/>
            <w:r w:rsidRPr="00CA7FA4">
              <w:t>егер</w:t>
            </w:r>
            <w:proofErr w:type="spellEnd"/>
            <w:r w:rsidRPr="00CA7FA4">
              <w:t xml:space="preserve"> үш </w:t>
            </w:r>
            <w:proofErr w:type="spellStart"/>
            <w:r w:rsidRPr="00CA7FA4">
              <w:t>жылдан</w:t>
            </w:r>
            <w:proofErr w:type="spellEnd"/>
            <w:r w:rsidRPr="00CA7FA4">
              <w:t xml:space="preserve"> кем жұмыс </w:t>
            </w:r>
            <w:proofErr w:type="spellStart"/>
            <w:r w:rsidRPr="00CA7FA4">
              <w:t>істеген</w:t>
            </w:r>
            <w:proofErr w:type="spellEnd"/>
            <w:r w:rsidRPr="00CA7FA4">
              <w:t xml:space="preserve"> жағдайда, нақты жұмыс </w:t>
            </w:r>
            <w:proofErr w:type="spellStart"/>
            <w:r w:rsidRPr="00CA7FA4">
              <w:t>істеген</w:t>
            </w:r>
            <w:proofErr w:type="spellEnd"/>
            <w:r w:rsidRPr="00CA7FA4">
              <w:t xml:space="preserve"> кезеңіндегі бағасы көрсетіледі (</w:t>
            </w:r>
            <w:proofErr w:type="spellStart"/>
            <w:r w:rsidRPr="00CA7FA4">
              <w:t>мемлекеттік</w:t>
            </w:r>
            <w:proofErr w:type="spellEnd"/>
            <w:r w:rsidRPr="00CA7FA4">
              <w:t xml:space="preserve"> ә</w:t>
            </w:r>
            <w:proofErr w:type="gramStart"/>
            <w:r w:rsidRPr="00CA7FA4">
              <w:t>к</w:t>
            </w:r>
            <w:proofErr w:type="gramEnd"/>
            <w:r w:rsidRPr="00CA7FA4">
              <w:t xml:space="preserve">імшілік қызметшілер </w:t>
            </w:r>
            <w:proofErr w:type="spellStart"/>
            <w:r w:rsidRPr="00CA7FA4">
              <w:t>толтырады</w:t>
            </w:r>
            <w:proofErr w:type="spellEnd"/>
            <w:r w:rsidRPr="00CA7FA4">
              <w:t>)/</w:t>
            </w:r>
            <w:r w:rsidRPr="00CA7FA4"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rPr>
                <w:b w:val="0"/>
                <w:bCs w:val="0"/>
              </w:rPr>
              <w:t>ЕҢБЕК ЖОЛЫ/ТРУДОВАЯ ДЕЯТЕЛЬНОСТЬ</w:t>
            </w:r>
          </w:p>
        </w:tc>
      </w:tr>
      <w:tr w:rsidR="00CF05CB" w:rsidRPr="00CA7FA4" w:rsidTr="005D4D4E">
        <w:trPr>
          <w:tblCellSpacing w:w="15" w:type="dxa"/>
        </w:trPr>
        <w:tc>
          <w:tcPr>
            <w:tcW w:w="4767" w:type="dxa"/>
            <w:gridSpan w:val="3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proofErr w:type="gramStart"/>
            <w:r w:rsidRPr="00CA7FA4">
              <w:t>К</w:t>
            </w:r>
            <w:proofErr w:type="gramEnd"/>
            <w:r w:rsidRPr="00CA7FA4">
              <w:t>үні/Дата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 xml:space="preserve">қызметі, жұмыс </w:t>
            </w:r>
            <w:proofErr w:type="spellStart"/>
            <w:r w:rsidRPr="00CA7FA4">
              <w:t>орны</w:t>
            </w:r>
            <w:proofErr w:type="spellEnd"/>
            <w:r w:rsidRPr="00CA7FA4">
              <w:t xml:space="preserve">, мекеменің орналасқан </w:t>
            </w:r>
            <w:proofErr w:type="spellStart"/>
            <w:r w:rsidRPr="00CA7FA4">
              <w:t>жері</w:t>
            </w:r>
            <w:proofErr w:type="spellEnd"/>
            <w:r w:rsidRPr="00CA7FA4">
              <w:t>/должность, место работы, местонахождение организации</w:t>
            </w:r>
          </w:p>
        </w:tc>
      </w:tr>
      <w:tr w:rsidR="00CF05CB" w:rsidRPr="00CA7FA4" w:rsidTr="005D4D4E">
        <w:trPr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қабылданған/</w:t>
            </w:r>
            <w:r w:rsidRPr="00CA7FA4">
              <w:br/>
              <w:t>приема</w:t>
            </w:r>
          </w:p>
        </w:tc>
        <w:tc>
          <w:tcPr>
            <w:tcW w:w="3133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  <w:r w:rsidRPr="00CA7FA4">
              <w:t>босатылған/</w:t>
            </w:r>
            <w:r w:rsidRPr="00CA7FA4">
              <w:br/>
              <w:t>увольнения</w:t>
            </w: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  <w:hideMark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3133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</w:pPr>
          </w:p>
        </w:tc>
      </w:tr>
      <w:tr w:rsidR="00CF05CB" w:rsidRPr="00CA7FA4" w:rsidTr="005D4D4E">
        <w:trPr>
          <w:tblCellSpacing w:w="15" w:type="dxa"/>
        </w:trPr>
        <w:tc>
          <w:tcPr>
            <w:tcW w:w="4767" w:type="dxa"/>
            <w:gridSpan w:val="3"/>
            <w:vAlign w:val="center"/>
          </w:tcPr>
          <w:p w:rsidR="00CF05CB" w:rsidRPr="00CA7FA4" w:rsidRDefault="00CF05CB" w:rsidP="005D4D4E">
            <w:pPr>
              <w:contextualSpacing/>
            </w:pPr>
          </w:p>
          <w:p w:rsidR="00CF05CB" w:rsidRPr="00CA7FA4" w:rsidRDefault="00CF05CB" w:rsidP="005D4D4E">
            <w:pPr>
              <w:contextualSpacing/>
            </w:pPr>
            <w:r w:rsidRPr="00CA7FA4">
              <w:t>_____________________</w:t>
            </w:r>
            <w:r w:rsidRPr="00CA7FA4">
              <w:br/>
              <w:t>Кандидаттың қолы/</w:t>
            </w:r>
            <w:r w:rsidRPr="00CA7FA4">
              <w:br/>
              <w:t>Подпись кандидата</w:t>
            </w:r>
          </w:p>
        </w:tc>
        <w:tc>
          <w:tcPr>
            <w:tcW w:w="4837" w:type="dxa"/>
            <w:vAlign w:val="center"/>
          </w:tcPr>
          <w:p w:rsidR="00CF05CB" w:rsidRPr="00CA7FA4" w:rsidRDefault="00CF05CB" w:rsidP="005D4D4E">
            <w:pPr>
              <w:contextualSpacing/>
              <w:jc w:val="right"/>
            </w:pPr>
          </w:p>
          <w:p w:rsidR="00CF05CB" w:rsidRPr="00CA7FA4" w:rsidRDefault="00CF05CB" w:rsidP="005D4D4E">
            <w:pPr>
              <w:contextualSpacing/>
              <w:jc w:val="right"/>
            </w:pPr>
            <w:r w:rsidRPr="00CA7FA4">
              <w:t>_______________</w:t>
            </w:r>
            <w:r w:rsidRPr="00CA7FA4">
              <w:br/>
            </w:r>
            <w:proofErr w:type="gramStart"/>
            <w:r w:rsidRPr="00CA7FA4">
              <w:t>к</w:t>
            </w:r>
            <w:proofErr w:type="gramEnd"/>
            <w:r w:rsidRPr="00CA7FA4">
              <w:t>үні/дата</w:t>
            </w:r>
          </w:p>
        </w:tc>
      </w:tr>
    </w:tbl>
    <w:p w:rsidR="00CF05CB" w:rsidRPr="00CA7FA4" w:rsidRDefault="00CF05CB" w:rsidP="00CF05CB">
      <w:pPr>
        <w:ind w:left="4678"/>
        <w:contextualSpacing/>
        <w:rPr>
          <w:rFonts w:eastAsia="Consolas"/>
          <w:color w:val="000000"/>
        </w:rPr>
      </w:pPr>
    </w:p>
    <w:p w:rsidR="00CF05CB" w:rsidRPr="00CA7FA4" w:rsidRDefault="00CF05CB" w:rsidP="00CF05CB">
      <w:pPr>
        <w:contextualSpacing/>
        <w:rPr>
          <w:lang w:val="kk-KZ"/>
        </w:rPr>
      </w:pPr>
    </w:p>
    <w:p w:rsidR="00CF05CB" w:rsidRPr="00CA7FA4" w:rsidRDefault="00CF05CB" w:rsidP="00CF05CB">
      <w:pPr>
        <w:contextualSpacing/>
        <w:rPr>
          <w:lang w:val="kk-KZ"/>
        </w:rPr>
      </w:pPr>
    </w:p>
    <w:p w:rsidR="00CF05CB" w:rsidRPr="00CA7FA4" w:rsidRDefault="00CF05CB" w:rsidP="00CF05CB">
      <w:pPr>
        <w:contextualSpacing/>
        <w:rPr>
          <w:lang w:val="kk-KZ"/>
        </w:rPr>
      </w:pPr>
    </w:p>
    <w:p w:rsidR="00351C14" w:rsidRPr="002E5DF1" w:rsidRDefault="00351C14" w:rsidP="002E5DF1">
      <w:pPr>
        <w:widowControl/>
        <w:snapToGrid/>
        <w:spacing w:before="100" w:beforeAutospacing="1" w:after="100" w:afterAutospacing="1"/>
        <w:jc w:val="right"/>
        <w:rPr>
          <w:sz w:val="24"/>
          <w:szCs w:val="24"/>
          <w:lang w:val="kk-KZ"/>
        </w:rPr>
      </w:pPr>
    </w:p>
    <w:sectPr w:rsidR="00351C14" w:rsidRPr="002E5DF1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D3"/>
    <w:rsid w:val="00034878"/>
    <w:rsid w:val="000755BF"/>
    <w:rsid w:val="000839F7"/>
    <w:rsid w:val="00085244"/>
    <w:rsid w:val="000E0519"/>
    <w:rsid w:val="00115413"/>
    <w:rsid w:val="0013135C"/>
    <w:rsid w:val="001601BB"/>
    <w:rsid w:val="00167117"/>
    <w:rsid w:val="001775E4"/>
    <w:rsid w:val="001A55DC"/>
    <w:rsid w:val="001A72CF"/>
    <w:rsid w:val="00203913"/>
    <w:rsid w:val="00215FAA"/>
    <w:rsid w:val="00237AC2"/>
    <w:rsid w:val="00240925"/>
    <w:rsid w:val="0026137E"/>
    <w:rsid w:val="00263450"/>
    <w:rsid w:val="00284D76"/>
    <w:rsid w:val="002A6DDB"/>
    <w:rsid w:val="002B5133"/>
    <w:rsid w:val="002E5DF1"/>
    <w:rsid w:val="002E5E85"/>
    <w:rsid w:val="002E720E"/>
    <w:rsid w:val="002F303B"/>
    <w:rsid w:val="002F3FB3"/>
    <w:rsid w:val="002F416F"/>
    <w:rsid w:val="00335508"/>
    <w:rsid w:val="00351BA7"/>
    <w:rsid w:val="00351C14"/>
    <w:rsid w:val="00397647"/>
    <w:rsid w:val="003C0C4F"/>
    <w:rsid w:val="003C5625"/>
    <w:rsid w:val="003D1CB1"/>
    <w:rsid w:val="003D2FDA"/>
    <w:rsid w:val="003E5859"/>
    <w:rsid w:val="00405E92"/>
    <w:rsid w:val="00446ACE"/>
    <w:rsid w:val="00451538"/>
    <w:rsid w:val="004767D6"/>
    <w:rsid w:val="00484D27"/>
    <w:rsid w:val="004C3BC7"/>
    <w:rsid w:val="004C4A6D"/>
    <w:rsid w:val="00512579"/>
    <w:rsid w:val="00514FAC"/>
    <w:rsid w:val="0054150C"/>
    <w:rsid w:val="00563936"/>
    <w:rsid w:val="0059652F"/>
    <w:rsid w:val="005A7D7E"/>
    <w:rsid w:val="005D7F24"/>
    <w:rsid w:val="005E27F6"/>
    <w:rsid w:val="005F716C"/>
    <w:rsid w:val="00616EA8"/>
    <w:rsid w:val="00627952"/>
    <w:rsid w:val="00634AA7"/>
    <w:rsid w:val="00663732"/>
    <w:rsid w:val="00691914"/>
    <w:rsid w:val="006A35BA"/>
    <w:rsid w:val="006B2EB4"/>
    <w:rsid w:val="006B3179"/>
    <w:rsid w:val="006B42E3"/>
    <w:rsid w:val="006B710D"/>
    <w:rsid w:val="006F4DFA"/>
    <w:rsid w:val="00723BB4"/>
    <w:rsid w:val="00726E8B"/>
    <w:rsid w:val="00744861"/>
    <w:rsid w:val="007545DB"/>
    <w:rsid w:val="007603F0"/>
    <w:rsid w:val="007A6112"/>
    <w:rsid w:val="007B30FD"/>
    <w:rsid w:val="007C446C"/>
    <w:rsid w:val="007D23C1"/>
    <w:rsid w:val="008170C8"/>
    <w:rsid w:val="00854F78"/>
    <w:rsid w:val="00870690"/>
    <w:rsid w:val="00890B8F"/>
    <w:rsid w:val="008B5CF7"/>
    <w:rsid w:val="008E395A"/>
    <w:rsid w:val="008E7C19"/>
    <w:rsid w:val="009040D3"/>
    <w:rsid w:val="00904AFE"/>
    <w:rsid w:val="00924F68"/>
    <w:rsid w:val="00932664"/>
    <w:rsid w:val="00974B63"/>
    <w:rsid w:val="0098111C"/>
    <w:rsid w:val="009A185F"/>
    <w:rsid w:val="009E7C97"/>
    <w:rsid w:val="00A47E67"/>
    <w:rsid w:val="00A83A03"/>
    <w:rsid w:val="00A94D13"/>
    <w:rsid w:val="00AA1828"/>
    <w:rsid w:val="00AA4455"/>
    <w:rsid w:val="00AB5842"/>
    <w:rsid w:val="00AC736F"/>
    <w:rsid w:val="00B02E98"/>
    <w:rsid w:val="00B06491"/>
    <w:rsid w:val="00B227FF"/>
    <w:rsid w:val="00BF377D"/>
    <w:rsid w:val="00C10685"/>
    <w:rsid w:val="00C11827"/>
    <w:rsid w:val="00C31468"/>
    <w:rsid w:val="00C325CD"/>
    <w:rsid w:val="00C728C8"/>
    <w:rsid w:val="00C72D78"/>
    <w:rsid w:val="00C8291B"/>
    <w:rsid w:val="00C914CD"/>
    <w:rsid w:val="00CA35C6"/>
    <w:rsid w:val="00CA6C67"/>
    <w:rsid w:val="00CB0420"/>
    <w:rsid w:val="00CC3C80"/>
    <w:rsid w:val="00CC7221"/>
    <w:rsid w:val="00CD323F"/>
    <w:rsid w:val="00CF05CB"/>
    <w:rsid w:val="00D14CB8"/>
    <w:rsid w:val="00D715A9"/>
    <w:rsid w:val="00D82C6B"/>
    <w:rsid w:val="00DA0D26"/>
    <w:rsid w:val="00DD1363"/>
    <w:rsid w:val="00DF28B8"/>
    <w:rsid w:val="00E155E5"/>
    <w:rsid w:val="00E20355"/>
    <w:rsid w:val="00E33906"/>
    <w:rsid w:val="00E37CE2"/>
    <w:rsid w:val="00E70464"/>
    <w:rsid w:val="00E9584A"/>
    <w:rsid w:val="00EC181C"/>
    <w:rsid w:val="00EC5619"/>
    <w:rsid w:val="00ED2F71"/>
    <w:rsid w:val="00ED3167"/>
    <w:rsid w:val="00ED4284"/>
    <w:rsid w:val="00F04F9C"/>
    <w:rsid w:val="00F1223F"/>
    <w:rsid w:val="00F46204"/>
    <w:rsid w:val="00F745E1"/>
    <w:rsid w:val="00F753A5"/>
    <w:rsid w:val="00F76AAB"/>
    <w:rsid w:val="00F77E51"/>
    <w:rsid w:val="00FD38EB"/>
    <w:rsid w:val="00FD6D8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126</cp:revision>
  <cp:lastPrinted>2017-05-11T09:21:00Z</cp:lastPrinted>
  <dcterms:created xsi:type="dcterms:W3CDTF">2016-10-18T12:02:00Z</dcterms:created>
  <dcterms:modified xsi:type="dcterms:W3CDTF">2017-08-23T04:49:00Z</dcterms:modified>
</cp:coreProperties>
</file>