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02" w:rsidRPr="000335AA" w:rsidRDefault="000335AA" w:rsidP="0036096E">
      <w:pPr>
        <w:spacing w:after="0"/>
        <w:jc w:val="center"/>
        <w:rPr>
          <w:lang w:val="ru-RU"/>
        </w:rPr>
      </w:pPr>
      <w:r w:rsidRPr="000335AA">
        <w:rPr>
          <w:b/>
          <w:color w:val="000000"/>
          <w:lang w:val="ru-RU"/>
        </w:rPr>
        <w:t>Об утверждении Правил, формы и сроков уведомления физическими и юридическими лицами и (или) структурными подразделениями юридического лица 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</w:t>
      </w:r>
    </w:p>
    <w:p w:rsidR="00771802" w:rsidRPr="000335AA" w:rsidRDefault="000335AA">
      <w:pPr>
        <w:spacing w:after="0"/>
        <w:rPr>
          <w:lang w:val="ru-RU"/>
        </w:rPr>
      </w:pPr>
      <w:r w:rsidRPr="000335AA">
        <w:rPr>
          <w:color w:val="000000"/>
          <w:sz w:val="20"/>
          <w:lang w:val="ru-RU"/>
        </w:rPr>
        <w:t>Приказ Министра финансов Республики Казахстан от 19 октября 2016 года № 553. Зарегистрирован в Министерстве юстиции Республики Казахстан 31 октября 2016 года № 14381</w:t>
      </w:r>
    </w:p>
    <w:p w:rsidR="0036096E" w:rsidRDefault="000335AA">
      <w:pPr>
        <w:spacing w:after="0"/>
        <w:rPr>
          <w:color w:val="000000"/>
          <w:sz w:val="20"/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</w:t>
      </w:r>
    </w:p>
    <w:p w:rsidR="00771802" w:rsidRPr="000335AA" w:rsidRDefault="000335AA" w:rsidP="0036096E">
      <w:pPr>
        <w:spacing w:after="0"/>
        <w:ind w:firstLine="708"/>
        <w:rPr>
          <w:lang w:val="ru-RU"/>
        </w:rPr>
      </w:pPr>
      <w:r w:rsidRPr="000335AA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0335AA">
        <w:rPr>
          <w:color w:val="000000"/>
          <w:sz w:val="20"/>
          <w:lang w:val="ru-RU"/>
        </w:rPr>
        <w:t xml:space="preserve">подпунктом 1) пункта 1-1 статьи 14 Кодекса Республики Казахстан от 10 декабря 2008 года «О налогах и других обязательных платежах в бюджет» (Налоговый кодекс) </w:t>
      </w:r>
      <w:r w:rsidRPr="000335AA">
        <w:rPr>
          <w:b/>
          <w:color w:val="000000"/>
          <w:sz w:val="20"/>
          <w:lang w:val="ru-RU"/>
        </w:rPr>
        <w:t>ПРИКАЗЫВАЮ: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1. Утвердить: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1) Правила и сроки уведомления физическими и юридическими лицами и (или) структурными подразделениями юридического лица 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 согласно</w:t>
      </w:r>
      <w:r>
        <w:rPr>
          <w:color w:val="000000"/>
          <w:sz w:val="20"/>
        </w:rPr>
        <w:t> </w:t>
      </w:r>
      <w:r w:rsidRPr="000335AA">
        <w:rPr>
          <w:color w:val="000000"/>
          <w:sz w:val="20"/>
          <w:lang w:val="ru-RU"/>
        </w:rPr>
        <w:t>приложению 1 к настоящему приказу;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2) форму уведомления физическими и юридическими лицами и (или) структурными подразделениями юридического лица 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 согласно</w:t>
      </w:r>
      <w:r>
        <w:rPr>
          <w:color w:val="000000"/>
          <w:sz w:val="20"/>
        </w:rPr>
        <w:t> </w:t>
      </w:r>
      <w:r w:rsidRPr="000335AA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0335AA">
        <w:rPr>
          <w:color w:val="000000"/>
          <w:sz w:val="20"/>
          <w:lang w:val="ru-RU"/>
        </w:rPr>
        <w:t>2. Комитету государственных доходов Министерства финансов Республики Казахстан (</w:t>
      </w:r>
      <w:proofErr w:type="spellStart"/>
      <w:r w:rsidRPr="000335AA">
        <w:rPr>
          <w:color w:val="000000"/>
          <w:sz w:val="20"/>
          <w:lang w:val="ru-RU"/>
        </w:rPr>
        <w:t>Ергожин</w:t>
      </w:r>
      <w:proofErr w:type="spellEnd"/>
      <w:r w:rsidRPr="000335AA">
        <w:rPr>
          <w:color w:val="000000"/>
          <w:sz w:val="20"/>
          <w:lang w:val="ru-RU"/>
        </w:rPr>
        <w:t xml:space="preserve"> Д.Е.) в установленном законодательством порядке обеспечить: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</w:t>
      </w:r>
      <w:proofErr w:type="gramStart"/>
      <w:r w:rsidRPr="000335AA">
        <w:rPr>
          <w:color w:val="000000"/>
          <w:sz w:val="20"/>
          <w:lang w:val="ru-RU"/>
        </w:rPr>
        <w:t>на</w:t>
      </w:r>
      <w:proofErr w:type="gramEnd"/>
      <w:r w:rsidRPr="000335AA">
        <w:rPr>
          <w:color w:val="000000"/>
          <w:sz w:val="20"/>
          <w:lang w:val="ru-RU"/>
        </w:rPr>
        <w:t xml:space="preserve"> официальное </w:t>
      </w:r>
      <w:proofErr w:type="gramStart"/>
      <w:r w:rsidRPr="000335AA">
        <w:rPr>
          <w:color w:val="000000"/>
          <w:sz w:val="20"/>
          <w:lang w:val="ru-RU"/>
        </w:rPr>
        <w:t>опубликование в средствах массовой информации и информационно-правовой системе «Әділет»;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3)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proofErr w:type="gramEnd"/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4) размещение настоящего приказа на </w:t>
      </w:r>
      <w:proofErr w:type="spellStart"/>
      <w:r w:rsidRPr="000335AA">
        <w:rPr>
          <w:color w:val="000000"/>
          <w:sz w:val="20"/>
          <w:lang w:val="ru-RU"/>
        </w:rPr>
        <w:t>интернет-ресурсе</w:t>
      </w:r>
      <w:proofErr w:type="spellEnd"/>
      <w:r w:rsidRPr="000335AA">
        <w:rPr>
          <w:color w:val="000000"/>
          <w:sz w:val="20"/>
          <w:lang w:val="ru-RU"/>
        </w:rPr>
        <w:t xml:space="preserve"> Министерства финансов Республики Казахстан.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3. Настоящий приказ вводится в действие по </w:t>
      </w:r>
      <w:proofErr w:type="gramStart"/>
      <w:r w:rsidRPr="000335AA">
        <w:rPr>
          <w:color w:val="000000"/>
          <w:sz w:val="20"/>
          <w:lang w:val="ru-RU"/>
        </w:rPr>
        <w:t>истечении</w:t>
      </w:r>
      <w:proofErr w:type="gramEnd"/>
      <w:r w:rsidRPr="000335AA">
        <w:rPr>
          <w:color w:val="000000"/>
          <w:sz w:val="20"/>
          <w:lang w:val="ru-RU"/>
        </w:rPr>
        <w:t xml:space="preserve"> десяти календарных дней после дня его первого официального опубликования.</w:t>
      </w:r>
    </w:p>
    <w:bookmarkEnd w:id="0"/>
    <w:p w:rsidR="00771802" w:rsidRPr="000335AA" w:rsidRDefault="000335A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0335A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335AA">
        <w:rPr>
          <w:i/>
          <w:color w:val="000000"/>
          <w:sz w:val="20"/>
          <w:lang w:val="ru-RU"/>
        </w:rPr>
        <w:t>Министр финансов</w:t>
      </w:r>
      <w:r w:rsidRPr="000335A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335AA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0335AA">
        <w:rPr>
          <w:i/>
          <w:color w:val="000000"/>
          <w:sz w:val="20"/>
          <w:lang w:val="ru-RU"/>
        </w:rPr>
        <w:t xml:space="preserve"> Б. Султанов</w:t>
      </w:r>
    </w:p>
    <w:p w:rsidR="00771802" w:rsidRPr="000335AA" w:rsidRDefault="000335AA">
      <w:pPr>
        <w:spacing w:after="0"/>
        <w:jc w:val="right"/>
        <w:rPr>
          <w:lang w:val="ru-RU"/>
        </w:rPr>
      </w:pPr>
      <w:bookmarkStart w:id="1" w:name="z7"/>
      <w:r w:rsidRPr="000335AA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</w:t>
      </w:r>
      <w:r w:rsidRPr="000335AA">
        <w:rPr>
          <w:color w:val="000000"/>
          <w:sz w:val="20"/>
          <w:lang w:val="ru-RU"/>
        </w:rPr>
        <w:t xml:space="preserve"> </w:t>
      </w:r>
      <w:r w:rsidRPr="000335AA">
        <w:rPr>
          <w:lang w:val="ru-RU"/>
        </w:rPr>
        <w:br/>
      </w:r>
      <w:r w:rsidRPr="000335AA">
        <w:rPr>
          <w:color w:val="000000"/>
          <w:sz w:val="20"/>
          <w:lang w:val="ru-RU"/>
        </w:rPr>
        <w:t xml:space="preserve"> к приказу Министра финансов </w:t>
      </w:r>
      <w:r w:rsidRPr="000335AA">
        <w:rPr>
          <w:lang w:val="ru-RU"/>
        </w:rPr>
        <w:br/>
      </w:r>
      <w:r w:rsidRPr="000335A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0335AA">
        <w:rPr>
          <w:color w:val="000000"/>
          <w:sz w:val="20"/>
          <w:lang w:val="ru-RU"/>
        </w:rPr>
        <w:t xml:space="preserve"> </w:t>
      </w:r>
      <w:r w:rsidRPr="000335AA">
        <w:rPr>
          <w:lang w:val="ru-RU"/>
        </w:rPr>
        <w:br/>
      </w:r>
      <w:r w:rsidRPr="000335AA">
        <w:rPr>
          <w:color w:val="000000"/>
          <w:sz w:val="20"/>
          <w:lang w:val="ru-RU"/>
        </w:rPr>
        <w:t>от 19 октября 2016 года № 553</w:t>
      </w:r>
    </w:p>
    <w:p w:rsidR="00771802" w:rsidRPr="000335AA" w:rsidRDefault="000335AA">
      <w:pPr>
        <w:spacing w:after="0"/>
        <w:rPr>
          <w:lang w:val="ru-RU"/>
        </w:rPr>
      </w:pPr>
      <w:bookmarkStart w:id="2" w:name="z8"/>
      <w:bookmarkEnd w:id="1"/>
      <w:r w:rsidRPr="000335AA">
        <w:rPr>
          <w:b/>
          <w:color w:val="000000"/>
          <w:lang w:val="ru-RU"/>
        </w:rPr>
        <w:t xml:space="preserve">   Правила и сроки уведомления физическими и юридическими лицами и</w:t>
      </w:r>
      <w:r w:rsidRPr="000335AA">
        <w:rPr>
          <w:lang w:val="ru-RU"/>
        </w:rPr>
        <w:br/>
      </w:r>
      <w:r w:rsidRPr="000335AA">
        <w:rPr>
          <w:b/>
          <w:color w:val="000000"/>
          <w:lang w:val="ru-RU"/>
        </w:rPr>
        <w:t>(или) структурными подразделениями юридического лица органов</w:t>
      </w:r>
      <w:r w:rsidRPr="000335AA">
        <w:rPr>
          <w:lang w:val="ru-RU"/>
        </w:rPr>
        <w:br/>
      </w:r>
      <w:r w:rsidRPr="000335AA">
        <w:rPr>
          <w:b/>
          <w:color w:val="000000"/>
          <w:lang w:val="ru-RU"/>
        </w:rPr>
        <w:t>государственных доходов о получении денег и (или) иного</w:t>
      </w:r>
      <w:r w:rsidRPr="000335AA">
        <w:rPr>
          <w:lang w:val="ru-RU"/>
        </w:rPr>
        <w:br/>
      </w:r>
      <w:r w:rsidRPr="000335AA">
        <w:rPr>
          <w:b/>
          <w:color w:val="000000"/>
          <w:lang w:val="ru-RU"/>
        </w:rPr>
        <w:t>имущества от иностранных государств, международных и</w:t>
      </w:r>
      <w:r w:rsidRPr="000335AA">
        <w:rPr>
          <w:lang w:val="ru-RU"/>
        </w:rPr>
        <w:br/>
      </w:r>
      <w:r w:rsidRPr="000335AA">
        <w:rPr>
          <w:b/>
          <w:color w:val="000000"/>
          <w:lang w:val="ru-RU"/>
        </w:rPr>
        <w:t>иностранных организаций, иностранцев, лиц без гражданства</w:t>
      </w:r>
    </w:p>
    <w:p w:rsidR="00771802" w:rsidRPr="000335AA" w:rsidRDefault="000335AA">
      <w:pPr>
        <w:spacing w:after="0"/>
        <w:rPr>
          <w:lang w:val="ru-RU"/>
        </w:rPr>
      </w:pPr>
      <w:bookmarkStart w:id="3" w:name="z9"/>
      <w:bookmarkEnd w:id="2"/>
      <w:r w:rsidRPr="000335AA">
        <w:rPr>
          <w:b/>
          <w:color w:val="000000"/>
          <w:lang w:val="ru-RU"/>
        </w:rPr>
        <w:t xml:space="preserve">   Глава 1. Общие положения</w:t>
      </w:r>
    </w:p>
    <w:p w:rsidR="00771802" w:rsidRPr="000335AA" w:rsidRDefault="000335AA">
      <w:pPr>
        <w:spacing w:after="0"/>
        <w:rPr>
          <w:lang w:val="ru-RU"/>
        </w:rPr>
      </w:pPr>
      <w:bookmarkStart w:id="4" w:name="z10"/>
      <w:bookmarkEnd w:id="3"/>
      <w:r>
        <w:rPr>
          <w:color w:val="000000"/>
          <w:sz w:val="20"/>
        </w:rPr>
        <w:lastRenderedPageBreak/>
        <w:t>     </w:t>
      </w:r>
      <w:r w:rsidRPr="000335AA">
        <w:rPr>
          <w:color w:val="000000"/>
          <w:sz w:val="20"/>
          <w:lang w:val="ru-RU"/>
        </w:rPr>
        <w:t xml:space="preserve"> 1. </w:t>
      </w:r>
      <w:proofErr w:type="gramStart"/>
      <w:r w:rsidRPr="000335AA">
        <w:rPr>
          <w:color w:val="000000"/>
          <w:sz w:val="20"/>
          <w:lang w:val="ru-RU"/>
        </w:rPr>
        <w:t>Настоящие Правила и сроки уведомления физическими и юридическими лицами и (или) структурными подразделениями юридического лица 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 (далее – Правила) разработаны в соответствии с</w:t>
      </w:r>
      <w:r>
        <w:rPr>
          <w:color w:val="000000"/>
          <w:sz w:val="20"/>
        </w:rPr>
        <w:t> </w:t>
      </w:r>
      <w:r w:rsidRPr="000335AA">
        <w:rPr>
          <w:color w:val="000000"/>
          <w:sz w:val="20"/>
          <w:lang w:val="ru-RU"/>
        </w:rPr>
        <w:t>подпунктом 1) пункта 1-1 статьи 14 Кодекса Республики Казахстан от 10 декабря 2008 года «О налогах и других</w:t>
      </w:r>
      <w:proofErr w:type="gramEnd"/>
      <w:r w:rsidRPr="000335AA">
        <w:rPr>
          <w:color w:val="000000"/>
          <w:sz w:val="20"/>
          <w:lang w:val="ru-RU"/>
        </w:rPr>
        <w:t xml:space="preserve"> </w:t>
      </w:r>
      <w:proofErr w:type="gramStart"/>
      <w:r w:rsidRPr="000335AA">
        <w:rPr>
          <w:color w:val="000000"/>
          <w:sz w:val="20"/>
          <w:lang w:val="ru-RU"/>
        </w:rPr>
        <w:t>обязательных платежах в бюджет» (Налоговый кодекс) и определяют порядок и сроки уведомления органов государственных доходов о получении физическими и юридическими лицами и (или) структурными подразделениями юридического лица денег и (или) иного имущества от иностранных государств, международных и иностранных организаций, иностранцев, лиц без гражданства (далее – Уведомление).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2.</w:t>
      </w:r>
      <w:proofErr w:type="gramEnd"/>
      <w:r w:rsidRPr="000335AA">
        <w:rPr>
          <w:color w:val="000000"/>
          <w:sz w:val="20"/>
          <w:lang w:val="ru-RU"/>
        </w:rPr>
        <w:t xml:space="preserve"> В Правилах используются следующие понятия: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1) физическое лицо – гражданин Республики Казахстан, иностранец или лицо без гражданства;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2) юридическое лицо – организация, созданная в соответствии с</w:t>
      </w:r>
      <w:r>
        <w:rPr>
          <w:color w:val="000000"/>
          <w:sz w:val="20"/>
        </w:rPr>
        <w:t> </w:t>
      </w:r>
      <w:r w:rsidRPr="000335AA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0335AA">
        <w:rPr>
          <w:color w:val="000000"/>
          <w:sz w:val="20"/>
          <w:lang w:val="ru-RU"/>
        </w:rPr>
        <w:t>Республики Казахстан или иностранного государства (юридическое лицо-нерезидент);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3) структурное подразделение юридического лица – филиал, представительство.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</w:t>
      </w:r>
      <w:proofErr w:type="gramStart"/>
      <w:r w:rsidRPr="000335AA">
        <w:rPr>
          <w:color w:val="000000"/>
          <w:sz w:val="20"/>
          <w:lang w:val="ru-RU"/>
        </w:rPr>
        <w:t>Положения настоящих Правил не распространяются на структурное подразделение юридического лица – резидента Республики Казахстан, за исключением случаев, если юридическое лицо – резидент Республики Казахстан своим решением наделило свое структурное подразделение правом уведомлять органы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гражданства;</w:t>
      </w:r>
      <w:proofErr w:type="gramEnd"/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4) субъект – иностранное государство, международные и иностранные организаций, иностранцы, лица без гражданства;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5) сделка –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771802" w:rsidRPr="000335AA" w:rsidRDefault="000335AA">
      <w:pPr>
        <w:spacing w:after="0"/>
        <w:rPr>
          <w:lang w:val="ru-RU"/>
        </w:rPr>
      </w:pPr>
      <w:bookmarkStart w:id="5" w:name="z17"/>
      <w:bookmarkEnd w:id="4"/>
      <w:r w:rsidRPr="000335AA">
        <w:rPr>
          <w:b/>
          <w:color w:val="000000"/>
          <w:lang w:val="ru-RU"/>
        </w:rPr>
        <w:t xml:space="preserve">   Глава 2. Порядок и сроки уведомления</w:t>
      </w:r>
    </w:p>
    <w:p w:rsidR="00771802" w:rsidRDefault="000335AA">
      <w:pPr>
        <w:spacing w:after="0"/>
      </w:pPr>
      <w:bookmarkStart w:id="6" w:name="z18"/>
      <w:bookmarkEnd w:id="5"/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3. </w:t>
      </w:r>
      <w:proofErr w:type="gramStart"/>
      <w:r w:rsidRPr="000335AA">
        <w:rPr>
          <w:color w:val="000000"/>
          <w:sz w:val="20"/>
          <w:lang w:val="ru-RU"/>
        </w:rPr>
        <w:t>Физические и юридические лица и (или) структурные подразделения юридического лица (далее – лица) уведомляют органы государственных доходов по месту жительства/нахождения о получении денег и (или) иного имущества от иностранных государств, международных и иностранных организаций, иностранцев, лиц без гражданства по заключенным с ними сделкам на сумму, превышающую 1 тенге, и направленные на следующие виды деятельности: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оказание юридической помощи, в том числе</w:t>
      </w:r>
      <w:proofErr w:type="gramEnd"/>
      <w:r w:rsidRPr="000335AA">
        <w:rPr>
          <w:color w:val="000000"/>
          <w:sz w:val="20"/>
          <w:lang w:val="ru-RU"/>
        </w:rPr>
        <w:t xml:space="preserve"> </w:t>
      </w:r>
      <w:proofErr w:type="gramStart"/>
      <w:r w:rsidRPr="000335AA">
        <w:rPr>
          <w:color w:val="000000"/>
          <w:sz w:val="20"/>
          <w:lang w:val="ru-RU"/>
        </w:rPr>
        <w:t>правовое информирование, защиту и представительство интересов граждан и организаций, а также их консультирование;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результатов;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сбор, анализ и распространение информации, за исключением случаев, когда указанная деятельность осуществляется в коммерческих целях.</w:t>
      </w:r>
      <w:r w:rsidRPr="000335AA">
        <w:rPr>
          <w:lang w:val="ru-RU"/>
        </w:rPr>
        <w:br/>
      </w:r>
      <w:r>
        <w:rPr>
          <w:color w:val="000000"/>
          <w:sz w:val="20"/>
        </w:rPr>
        <w:t>     </w:t>
      </w:r>
      <w:r w:rsidRPr="000335AA">
        <w:rPr>
          <w:color w:val="000000"/>
          <w:sz w:val="20"/>
          <w:lang w:val="ru-RU"/>
        </w:rPr>
        <w:t xml:space="preserve"> </w:t>
      </w:r>
      <w:r w:rsidRPr="009871DB">
        <w:rPr>
          <w:color w:val="000000"/>
          <w:sz w:val="20"/>
          <w:lang w:val="ru-RU"/>
        </w:rPr>
        <w:t>4.</w:t>
      </w:r>
      <w:proofErr w:type="gramEnd"/>
      <w:r w:rsidRPr="009871DB">
        <w:rPr>
          <w:color w:val="000000"/>
          <w:sz w:val="20"/>
          <w:lang w:val="ru-RU"/>
        </w:rPr>
        <w:t xml:space="preserve"> Уведомление представляется</w:t>
      </w:r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>по форме, утвержденной настоящим приказом, в течение 10 рабочих дней со дня, следующего за днем заключения сделки, с обязательным заполнением данных о подлежащих получению денег и (или) иного имущества от иностранных государств, международных и иностранных организаций, иностранцев, лиц без гражданства.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5. В случае внесения изменений в условия ранее заключенных сделок в части изменения суммы договора, сроков исполнения обязательств Уведомление представляется в течение 10 рабочих дней со дня, следующего за днем внесения изменений в условия сделки.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6. В случае расторжения сделки направляется Уведомление с указанием вида «Дополнительное» в течение 3 рабочих дней со дня, следующего за днем расторжения сделки, с указанием регистрационного номера основного уведомления и заполнением всех ранее </w:t>
      </w:r>
      <w:r w:rsidRPr="009871DB">
        <w:rPr>
          <w:color w:val="000000"/>
          <w:sz w:val="20"/>
          <w:lang w:val="ru-RU"/>
        </w:rPr>
        <w:lastRenderedPageBreak/>
        <w:t>отраженных реквизитов граф, за исключением граф, предусматривающих суммовые значения, которые отражаются со знаком «минус».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При этом в целях настоящих Правил формат регистрационного номера включает в себя следующие данные: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1) код органа государственных доходов;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2) дата приема уведомления;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3) входящий номер уведомления.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7. При внесении изменений в уведомление представляется уведомление с указанием вида «Дополнительное» с заполнением всех ранее отраженных реквизитов граф, за исключением граф, предусматривающих суммовые значения, которые отражаются со знаком «минус».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Новой строкой вводится новое значение в графах с правильными реквизитами и суммами.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8. При внесении дополнений в уведомление представляется уведомление с указанием вида «Дополнительное» с указанием регистрационного номера основного уведомления и указанием новых данных, при этом нумерация начинается со строки, следующей за последней строкой очередного (дополнительного) уведомления.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9. Не допускается внесение изменений и дополнений в ранее представленные уведомления по проверяемому налоговому периоду в период проведения (с учетом продления и приостановления) комплексных и тематических проверок.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10. Лица представляют уведомление по выбору: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явочном порядке – на бумажном носителе;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электронной форме, допускающей компьютерную обработку информации – посредством</w:t>
      </w:r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>системы приема и обработки налоговой отчетности при наличии регистрационного учета в качестве электронного налогоплательщика в соответствии со</w:t>
      </w:r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>статьей 572 Налогового кодекса.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11. Уведомление на бумажном носителе подписывается лицом и заверяется печатью лица (при его наличии).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12. Уведомление в электронной форме, представляемое посредством системы приема и обработки налоговой отчетности, заверяется электронной цифровой</w:t>
      </w:r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>подписью лица.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При представлении уведомления: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явочном порядке на бумажном носителе – составляется в двух экземплярах, один экземпляр возвращается лицу с отметкой органа государственных доходов и обязательным указанием входящего номера уведомления;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электронной форме – лицо получает подтверждение о принятии или непринятии уведомления органом государственных доходов по форме согласно</w:t>
      </w:r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>приложению к настоящим Правилам.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13. Уведомлению, представленному в электронной форме, присваивается регистрационный номер центральным узлом системы приема и обработки налоговой отчетности.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14. Уведомлению, представленному на бумажном носителе, присваивается регистрационный номер и осуществляется ввод данных органом государственных доходов в системе приема и обработки налоговой отчетности.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15. При представлении уведомления на бумажном носителе датой представления уведомления является дата приема органом государственных доходов уведомления на бумажном носителе, в электронной форме – дата принятия центральным узлом системы приема и обработки налоговой отчетности.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16. </w:t>
      </w:r>
      <w:proofErr w:type="gramStart"/>
      <w:r w:rsidRPr="009871DB">
        <w:rPr>
          <w:color w:val="000000"/>
          <w:sz w:val="20"/>
          <w:lang w:val="ru-RU"/>
        </w:rPr>
        <w:t>Уведомление считается не представленным в органы государственных доходов, если: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1) не указан код органа государственных доходов;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2) не указан или неверно указан</w:t>
      </w:r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>ИИН (индивидуальный идентификационный номер),</w:t>
      </w:r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>БИН (бизнес - идентификационный номер);</w:t>
      </w:r>
      <w:r w:rsidRPr="009871D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871DB">
        <w:rPr>
          <w:color w:val="000000"/>
          <w:sz w:val="20"/>
          <w:lang w:val="ru-RU"/>
        </w:rPr>
        <w:t xml:space="preserve"> 3) не указано или неверно указано наименование субъекта, передавшего деньги и (или) иное имущество;</w:t>
      </w:r>
      <w:proofErr w:type="gramEnd"/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4) сведения, составленные на бумажном носителе, не подписаны физическим лицом, руководителем юридического лица и (или) структурного подразделения юридического лица, а также не заверены печатью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>).</w:t>
      </w:r>
    </w:p>
    <w:p w:rsidR="00771802" w:rsidRPr="009871DB" w:rsidRDefault="000335AA">
      <w:pPr>
        <w:spacing w:after="0"/>
        <w:rPr>
          <w:lang w:val="ru-RU"/>
        </w:rPr>
      </w:pPr>
      <w:bookmarkStart w:id="7" w:name="z32"/>
      <w:bookmarkEnd w:id="6"/>
      <w:r>
        <w:rPr>
          <w:b/>
          <w:color w:val="000000"/>
        </w:rPr>
        <w:t xml:space="preserve">   </w:t>
      </w:r>
      <w:r w:rsidRPr="009871DB">
        <w:rPr>
          <w:b/>
          <w:color w:val="000000"/>
          <w:lang w:val="ru-RU"/>
        </w:rPr>
        <w:t>Глава 3. Составление уведомления</w:t>
      </w:r>
    </w:p>
    <w:p w:rsidR="00771802" w:rsidRPr="009871DB" w:rsidRDefault="000335AA">
      <w:pPr>
        <w:spacing w:after="0"/>
        <w:rPr>
          <w:lang w:val="ru-RU"/>
        </w:rPr>
      </w:pPr>
      <w:bookmarkStart w:id="8" w:name="z33"/>
      <w:bookmarkEnd w:id="7"/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17. В строке «ИИН (БИН)» указывается индивидуальный идентификационный</w:t>
      </w:r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 xml:space="preserve">номер физического лица либо </w:t>
      </w:r>
      <w:proofErr w:type="spellStart"/>
      <w:proofErr w:type="gramStart"/>
      <w:r w:rsidRPr="009871DB">
        <w:rPr>
          <w:color w:val="000000"/>
          <w:sz w:val="20"/>
          <w:lang w:val="ru-RU"/>
        </w:rPr>
        <w:t>бизнес-идентификационный</w:t>
      </w:r>
      <w:proofErr w:type="spellEnd"/>
      <w:proofErr w:type="gramEnd"/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>номер юридического лица и (или) структурного подразделения юридического лица, заключившего сделку о получении денег и (или) иного имущества от иностранных государств, международных и иностранных организаций, иностранцев, лиц без гражданства в соответствии с</w:t>
      </w:r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>пунктом 3 настоящих Правил;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</w:t>
      </w:r>
      <w:proofErr w:type="gramStart"/>
      <w:r w:rsidRPr="009871DB">
        <w:rPr>
          <w:color w:val="000000"/>
          <w:sz w:val="20"/>
          <w:lang w:val="ru-RU"/>
        </w:rPr>
        <w:t>в строке «Ф.И.О. физического лица или наименование юридического лица и (или) структурного подразделения юридического лица» указывается фамилия, имя, отчество (если оно указано в</w:t>
      </w:r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>документе, удостоверяющем личность) физического лица или наименование юридического лица и (или) структурного подразделения юридического лица, заключившего сделку о получении денег и (или) иного имущества от иностранных государств, международных и иностранных организаций, иностранцев, лиц без гражданства</w:t>
      </w:r>
      <w:proofErr w:type="gramEnd"/>
      <w:r w:rsidRPr="009871DB">
        <w:rPr>
          <w:color w:val="000000"/>
          <w:sz w:val="20"/>
          <w:lang w:val="ru-RU"/>
        </w:rPr>
        <w:t>, направленные на осуществление видов деятельности, указанных в пункте 3 настоящих Правил;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строке «Вид уведомления» отмечается соответствующая ячейка с учетом отнесения заявления к основному либо дополнительному виду.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Для отражения данных о получении денег и (или) иного имущества физическими и юридическими лицами и (или) структурными подразделениями юридического лица от иностранных государств, международных и иностранных организаций, иностранцев, лиц без гражданства заполняется таблица, в которой указывается: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A</w:t>
      </w:r>
      <w:r w:rsidRPr="009871DB">
        <w:rPr>
          <w:color w:val="000000"/>
          <w:sz w:val="20"/>
          <w:lang w:val="ru-RU"/>
        </w:rPr>
        <w:t xml:space="preserve"> – порядковый номер строки;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B</w:t>
      </w:r>
      <w:r w:rsidRPr="009871DB">
        <w:rPr>
          <w:color w:val="000000"/>
          <w:sz w:val="20"/>
          <w:lang w:val="ru-RU"/>
        </w:rPr>
        <w:t xml:space="preserve"> – сумма денег, подлежащих получению, в национальной валюте по курсу,</w:t>
      </w:r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>установленному Национальным Банком Республики Казахстан на дату заключения сделки.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Итоговая величина графы </w:t>
      </w:r>
      <w:r>
        <w:rPr>
          <w:color w:val="000000"/>
          <w:sz w:val="20"/>
        </w:rPr>
        <w:t>B</w:t>
      </w:r>
      <w:r w:rsidRPr="009871DB">
        <w:rPr>
          <w:color w:val="000000"/>
          <w:sz w:val="20"/>
          <w:lang w:val="ru-RU"/>
        </w:rPr>
        <w:t xml:space="preserve"> указывается по строке «Итого» и определяется путем сложения всех сумм, отраженных в данной графе всех страниц;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C</w:t>
      </w:r>
      <w:r w:rsidRPr="009871DB">
        <w:rPr>
          <w:color w:val="000000"/>
          <w:sz w:val="20"/>
          <w:lang w:val="ru-RU"/>
        </w:rPr>
        <w:t xml:space="preserve"> – наименование имущества, подлежащего получению;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D</w:t>
      </w:r>
      <w:r w:rsidRPr="009871DB">
        <w:rPr>
          <w:color w:val="000000"/>
          <w:sz w:val="20"/>
          <w:lang w:val="ru-RU"/>
        </w:rPr>
        <w:t xml:space="preserve"> – идентификационный номер (при его наличии) имущества;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E</w:t>
      </w:r>
      <w:r w:rsidRPr="009871DB">
        <w:rPr>
          <w:color w:val="000000"/>
          <w:sz w:val="20"/>
          <w:lang w:val="ru-RU"/>
        </w:rPr>
        <w:t xml:space="preserve"> – количество имущества, подлежащего получению;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F</w:t>
      </w:r>
      <w:r w:rsidRPr="009871DB">
        <w:rPr>
          <w:color w:val="000000"/>
          <w:sz w:val="20"/>
          <w:lang w:val="ru-RU"/>
        </w:rPr>
        <w:t xml:space="preserve"> – стоимость имущества, подлежащего получению, в национальной валюте по курсу,</w:t>
      </w:r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>установленному Национальным Банком Республики Казахстан на дату заключения сделки.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Итоговая величина графы </w:t>
      </w:r>
      <w:r>
        <w:rPr>
          <w:color w:val="000000"/>
          <w:sz w:val="20"/>
        </w:rPr>
        <w:t>F</w:t>
      </w:r>
      <w:r w:rsidRPr="009871DB">
        <w:rPr>
          <w:color w:val="000000"/>
          <w:sz w:val="20"/>
          <w:lang w:val="ru-RU"/>
        </w:rPr>
        <w:t xml:space="preserve"> указывается по строке «Итого» и определяется путем сложения всех сумм, отраженных в данной графе всех страниц;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G</w:t>
      </w:r>
      <w:r w:rsidRPr="009871DB">
        <w:rPr>
          <w:color w:val="000000"/>
          <w:sz w:val="20"/>
          <w:lang w:val="ru-RU"/>
        </w:rPr>
        <w:t xml:space="preserve"> – виды деятельности: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А – оказание юридической помощи, в том числе правовое информирование, защиту и представительство интересов граждан и организаций, а также их консультирование;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–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</w:t>
      </w:r>
      <w:proofErr w:type="gramStart"/>
      <w:r w:rsidRPr="009871DB">
        <w:rPr>
          <w:color w:val="000000"/>
          <w:sz w:val="20"/>
          <w:lang w:val="ru-RU"/>
        </w:rPr>
        <w:t>С</w:t>
      </w:r>
      <w:proofErr w:type="gramEnd"/>
      <w:r w:rsidRPr="009871DB">
        <w:rPr>
          <w:color w:val="000000"/>
          <w:sz w:val="20"/>
          <w:lang w:val="ru-RU"/>
        </w:rPr>
        <w:t xml:space="preserve"> – сбор, анализ и распространение информации, за исключением случаев, когда указанная деятельность осуществляется в коммерческих целях;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H</w:t>
      </w:r>
      <w:r w:rsidRPr="009871DB">
        <w:rPr>
          <w:color w:val="000000"/>
          <w:sz w:val="20"/>
          <w:lang w:val="ru-RU"/>
        </w:rPr>
        <w:t xml:space="preserve"> – код источника получения денег и (или) иного имущества: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1 – иностранное государство;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2 – международная и иностранная организация;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3 – иностранец;</w:t>
      </w:r>
      <w:r w:rsidRPr="009871D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871DB">
        <w:rPr>
          <w:color w:val="000000"/>
          <w:sz w:val="20"/>
          <w:lang w:val="ru-RU"/>
        </w:rPr>
        <w:t xml:space="preserve"> 4 – лицо без гражданства;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I</w:t>
      </w:r>
      <w:r w:rsidRPr="009871DB">
        <w:rPr>
          <w:color w:val="000000"/>
          <w:sz w:val="20"/>
          <w:lang w:val="ru-RU"/>
        </w:rPr>
        <w:t xml:space="preserve"> – наименование страны субъекта, предполагающего передачу денег и (или) иного имущества;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J</w:t>
      </w:r>
      <w:r w:rsidRPr="009871DB">
        <w:rPr>
          <w:color w:val="000000"/>
          <w:sz w:val="20"/>
          <w:lang w:val="ru-RU"/>
        </w:rPr>
        <w:t xml:space="preserve"> – наименование субъекта, предполагающего передачу денег и (или) иного имущества;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K</w:t>
      </w:r>
      <w:r w:rsidRPr="009871DB">
        <w:rPr>
          <w:color w:val="000000"/>
          <w:sz w:val="20"/>
          <w:lang w:val="ru-RU"/>
        </w:rPr>
        <w:t xml:space="preserve"> – регистрационный номер субъекта, предполагающего передачу денег и (или) иного имущества, по лицам без гражданства указывается номер</w:t>
      </w:r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>документа, удостоверяющего личность;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L</w:t>
      </w:r>
      <w:r w:rsidRPr="009871DB">
        <w:rPr>
          <w:color w:val="000000"/>
          <w:sz w:val="20"/>
          <w:lang w:val="ru-RU"/>
        </w:rPr>
        <w:t xml:space="preserve"> – дата документа о заключении сделки (при его наличии);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M</w:t>
      </w:r>
      <w:r w:rsidRPr="009871DB">
        <w:rPr>
          <w:color w:val="000000"/>
          <w:sz w:val="20"/>
          <w:lang w:val="ru-RU"/>
        </w:rPr>
        <w:t xml:space="preserve"> – номер документа о заключении сделки (при его наличии)</w:t>
      </w:r>
      <w:proofErr w:type="gramStart"/>
      <w:r w:rsidRPr="009871DB">
        <w:rPr>
          <w:color w:val="000000"/>
          <w:sz w:val="20"/>
          <w:lang w:val="ru-RU"/>
        </w:rPr>
        <w:t>.</w:t>
      </w:r>
      <w:proofErr w:type="gramEnd"/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</w:t>
      </w:r>
      <w:proofErr w:type="gramStart"/>
      <w:r w:rsidRPr="009871DB">
        <w:rPr>
          <w:color w:val="000000"/>
          <w:sz w:val="20"/>
          <w:lang w:val="ru-RU"/>
        </w:rPr>
        <w:t>в</w:t>
      </w:r>
      <w:proofErr w:type="gramEnd"/>
      <w:r w:rsidRPr="009871DB">
        <w:rPr>
          <w:color w:val="000000"/>
          <w:sz w:val="20"/>
          <w:lang w:val="ru-RU"/>
        </w:rPr>
        <w:t xml:space="preserve"> строке «Ф.И.О. физического лица/руководителя юридического лица (структурного подразделения)» указывается фамилия, имя, отчество (если оно указано в документе, удостоверяющем личность) физического лица/руководителя юридического лица и (или) структурного подразделения юридического лица и указывается дата подачи уведомления;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строке «Код органа государственных доходов» указывается код органа государственных доходов по месту нахождения/месту жительства;</w:t>
      </w:r>
      <w:r w:rsidRPr="009871DB">
        <w:rPr>
          <w:lang w:val="ru-RU"/>
        </w:rPr>
        <w:br/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в строке «Ф.И.О. должностного лица, принявшего уведомление» указывается фамилия, имя, отчество (если оно указано в</w:t>
      </w:r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>документе, удостоверяющем личность) работника органа государственных доходов, принявшего уведомление, и указывается дата приема уведомления.</w:t>
      </w:r>
    </w:p>
    <w:p w:rsidR="00771802" w:rsidRPr="009871DB" w:rsidRDefault="000335AA">
      <w:pPr>
        <w:spacing w:after="0"/>
        <w:jc w:val="right"/>
        <w:rPr>
          <w:lang w:val="ru-RU"/>
        </w:rPr>
      </w:pPr>
      <w:bookmarkStart w:id="9" w:name="z34"/>
      <w:bookmarkEnd w:id="8"/>
      <w:r w:rsidRPr="009871DB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 </w:t>
      </w:r>
      <w:r w:rsidRPr="009871DB">
        <w:rPr>
          <w:color w:val="000000"/>
          <w:sz w:val="20"/>
          <w:lang w:val="ru-RU"/>
        </w:rPr>
        <w:t xml:space="preserve"> 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 xml:space="preserve"> к Правилам и срокам уведомления 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 xml:space="preserve"> физическими и юридическими</w:t>
      </w:r>
      <w:r>
        <w:rPr>
          <w:color w:val="000000"/>
          <w:sz w:val="20"/>
        </w:rPr>
        <w:t>   </w:t>
      </w:r>
      <w:r w:rsidRPr="009871DB">
        <w:rPr>
          <w:color w:val="000000"/>
          <w:sz w:val="20"/>
          <w:lang w:val="ru-RU"/>
        </w:rPr>
        <w:t xml:space="preserve"> 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 xml:space="preserve"> лицами и (или) структурными</w:t>
      </w:r>
      <w:r>
        <w:rPr>
          <w:color w:val="000000"/>
          <w:sz w:val="20"/>
        </w:rPr>
        <w:t>  </w:t>
      </w:r>
      <w:r w:rsidRPr="009871DB">
        <w:rPr>
          <w:color w:val="000000"/>
          <w:sz w:val="20"/>
          <w:lang w:val="ru-RU"/>
        </w:rPr>
        <w:t xml:space="preserve"> 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>подразделениями юридического лица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>органов государственных доходов о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 xml:space="preserve"> получении денег и (или) иного</w:t>
      </w:r>
      <w:r>
        <w:rPr>
          <w:color w:val="000000"/>
          <w:sz w:val="20"/>
        </w:rPr>
        <w:t> </w:t>
      </w:r>
      <w:r w:rsidRPr="009871DB">
        <w:rPr>
          <w:color w:val="000000"/>
          <w:sz w:val="20"/>
          <w:lang w:val="ru-RU"/>
        </w:rPr>
        <w:t xml:space="preserve"> 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 xml:space="preserve"> имущества от иностранных</w:t>
      </w:r>
      <w:r>
        <w:rPr>
          <w:color w:val="000000"/>
          <w:sz w:val="20"/>
        </w:rPr>
        <w:t>   </w:t>
      </w:r>
      <w:r w:rsidRPr="009871DB">
        <w:rPr>
          <w:color w:val="000000"/>
          <w:sz w:val="20"/>
          <w:lang w:val="ru-RU"/>
        </w:rPr>
        <w:t xml:space="preserve"> 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 xml:space="preserve"> государств, международных и</w:t>
      </w:r>
      <w:r>
        <w:rPr>
          <w:color w:val="000000"/>
          <w:sz w:val="20"/>
        </w:rPr>
        <w:t>  </w:t>
      </w:r>
      <w:r w:rsidRPr="009871DB">
        <w:rPr>
          <w:color w:val="000000"/>
          <w:sz w:val="20"/>
          <w:lang w:val="ru-RU"/>
        </w:rPr>
        <w:t xml:space="preserve"> 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 xml:space="preserve"> иностранных организаций,</w:t>
      </w:r>
      <w:r>
        <w:rPr>
          <w:color w:val="000000"/>
          <w:sz w:val="20"/>
        </w:rPr>
        <w:t>   </w:t>
      </w:r>
      <w:r w:rsidRPr="009871DB">
        <w:rPr>
          <w:color w:val="000000"/>
          <w:sz w:val="20"/>
          <w:lang w:val="ru-RU"/>
        </w:rPr>
        <w:t xml:space="preserve"> 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>иностранцев, лиц без гражданства</w:t>
      </w:r>
    </w:p>
    <w:bookmarkEnd w:id="9"/>
    <w:p w:rsidR="00771802" w:rsidRPr="009871DB" w:rsidRDefault="000335AA">
      <w:pPr>
        <w:spacing w:after="0"/>
        <w:jc w:val="right"/>
        <w:rPr>
          <w:lang w:val="ru-RU"/>
        </w:rPr>
      </w:pPr>
      <w:r w:rsidRPr="009871DB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</w:t>
      </w:r>
      <w:r w:rsidRPr="009871DB">
        <w:rPr>
          <w:color w:val="000000"/>
          <w:sz w:val="20"/>
          <w:lang w:val="ru-RU"/>
        </w:rPr>
        <w:t xml:space="preserve"> </w:t>
      </w:r>
    </w:p>
    <w:p w:rsidR="00771802" w:rsidRPr="009871DB" w:rsidRDefault="000335AA">
      <w:pPr>
        <w:spacing w:after="0"/>
        <w:rPr>
          <w:lang w:val="ru-RU"/>
        </w:rPr>
      </w:pPr>
      <w:bookmarkStart w:id="10" w:name="z35"/>
      <w:r>
        <w:rPr>
          <w:b/>
          <w:color w:val="000000"/>
          <w:sz w:val="20"/>
        </w:rPr>
        <w:t>                       </w:t>
      </w:r>
      <w:r w:rsidRPr="009871DB">
        <w:rPr>
          <w:b/>
          <w:color w:val="000000"/>
          <w:sz w:val="20"/>
          <w:lang w:val="ru-RU"/>
        </w:rPr>
        <w:t xml:space="preserve"> Подтверждение</w:t>
      </w:r>
      <w:r w:rsidRPr="009871DB"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 w:rsidRPr="009871DB">
        <w:rPr>
          <w:b/>
          <w:color w:val="000000"/>
          <w:sz w:val="20"/>
          <w:lang w:val="ru-RU"/>
        </w:rPr>
        <w:t xml:space="preserve"> о принятии или непринятии уведомления</w:t>
      </w:r>
      <w:r w:rsidRPr="009871DB">
        <w:rPr>
          <w:lang w:val="ru-RU"/>
        </w:rPr>
        <w:br/>
      </w:r>
      <w:r>
        <w:rPr>
          <w:b/>
          <w:color w:val="000000"/>
          <w:sz w:val="20"/>
        </w:rPr>
        <w:t>                 </w:t>
      </w:r>
      <w:r w:rsidRPr="009871DB">
        <w:rPr>
          <w:b/>
          <w:color w:val="000000"/>
          <w:sz w:val="20"/>
          <w:lang w:val="ru-RU"/>
        </w:rPr>
        <w:t xml:space="preserve"> органом государственных доходов</w:t>
      </w:r>
    </w:p>
    <w:bookmarkEnd w:id="10"/>
    <w:p w:rsidR="00771802" w:rsidRPr="009871DB" w:rsidRDefault="000335AA">
      <w:pPr>
        <w:spacing w:after="0"/>
        <w:rPr>
          <w:lang w:val="ru-RU"/>
        </w:rPr>
      </w:pPr>
      <w:r w:rsidRPr="009871DB">
        <w:rPr>
          <w:color w:val="000000"/>
          <w:sz w:val="20"/>
          <w:lang w:val="ru-RU"/>
        </w:rPr>
        <w:t>Индивидуальный идентификационный номер/бизнес - идентификационный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>номер (ИИН/БИН)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>_____________________________________________________________________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>Наименование налогоплательщика/фамилия, имя, отчество (если оно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>указано в документе, удостоверяющем личность)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>_____________________________________________________________________</w:t>
      </w:r>
    </w:p>
    <w:p w:rsidR="00771802" w:rsidRPr="009871DB" w:rsidRDefault="000335AA">
      <w:pPr>
        <w:spacing w:after="0"/>
        <w:rPr>
          <w:lang w:val="ru-RU"/>
        </w:rPr>
      </w:pPr>
      <w:r w:rsidRPr="009871DB">
        <w:rPr>
          <w:color w:val="000000"/>
          <w:sz w:val="20"/>
          <w:lang w:val="ru-RU"/>
        </w:rPr>
        <w:t>Код формы уведомления _____________________ версия __________________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>Вид формы уведомления _______________________________________________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>Наименование формы уведомления ______________________________________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>Год подачи уведомления ______________________________________________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>Способ приема _______________________________________________________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 xml:space="preserve">Код органа государственных </w:t>
      </w:r>
      <w:proofErr w:type="spellStart"/>
      <w:proofErr w:type="gramStart"/>
      <w:r w:rsidRPr="009871DB">
        <w:rPr>
          <w:color w:val="000000"/>
          <w:sz w:val="20"/>
          <w:lang w:val="ru-RU"/>
        </w:rPr>
        <w:t>доходов-получателя</w:t>
      </w:r>
      <w:proofErr w:type="spellEnd"/>
      <w:proofErr w:type="gramEnd"/>
      <w:r w:rsidRPr="009871DB">
        <w:rPr>
          <w:color w:val="000000"/>
          <w:sz w:val="20"/>
          <w:lang w:val="ru-RU"/>
        </w:rPr>
        <w:t xml:space="preserve"> _______________________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>Входящий (регистрационный) номер документа уведомления: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745"/>
        <w:gridCol w:w="2324"/>
        <w:gridCol w:w="1619"/>
        <w:gridCol w:w="1974"/>
      </w:tblGrid>
      <w:tr w:rsidR="00771802">
        <w:trPr>
          <w:trHeight w:val="30"/>
          <w:tblCellSpacing w:w="0" w:type="auto"/>
        </w:trPr>
        <w:tc>
          <w:tcPr>
            <w:tcW w:w="5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802" w:rsidRDefault="000335A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Обработка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уведомления</w:t>
            </w:r>
            <w:proofErr w:type="spellEnd"/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802" w:rsidRDefault="000335A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802" w:rsidRDefault="000335A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Статус</w:t>
            </w:r>
            <w:proofErr w:type="spellEnd"/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802" w:rsidRDefault="000335A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</w:p>
        </w:tc>
      </w:tr>
      <w:tr w:rsidR="00771802">
        <w:trPr>
          <w:trHeight w:val="30"/>
          <w:tblCellSpacing w:w="0" w:type="auto"/>
        </w:trPr>
        <w:tc>
          <w:tcPr>
            <w:tcW w:w="5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802" w:rsidRDefault="000335AA">
            <w:pPr>
              <w:spacing w:after="0"/>
            </w:pPr>
            <w:r>
              <w:br/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802" w:rsidRDefault="000335AA">
            <w:pPr>
              <w:spacing w:after="0"/>
            </w:pPr>
            <w:r>
              <w:br/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802" w:rsidRDefault="000335AA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802" w:rsidRDefault="000335AA">
            <w:pPr>
              <w:spacing w:after="0"/>
            </w:pPr>
            <w:r>
              <w:br/>
            </w:r>
          </w:p>
        </w:tc>
      </w:tr>
    </w:tbl>
    <w:p w:rsidR="00771802" w:rsidRDefault="000335AA">
      <w:pPr>
        <w:spacing w:after="0"/>
      </w:pPr>
      <w:proofErr w:type="spellStart"/>
      <w:r>
        <w:rPr>
          <w:color w:val="000000"/>
          <w:sz w:val="20"/>
        </w:rPr>
        <w:t>Ошибки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уведомления</w:t>
      </w:r>
      <w:proofErr w:type="spellEnd"/>
      <w:r>
        <w:rPr>
          <w:color w:val="000000"/>
          <w:sz w:val="20"/>
        </w:rPr>
        <w:t>:</w:t>
      </w:r>
    </w:p>
    <w:p w:rsidR="00771802" w:rsidRDefault="000335AA">
      <w:pPr>
        <w:spacing w:after="0"/>
      </w:pPr>
      <w:proofErr w:type="spellStart"/>
      <w:r>
        <w:rPr>
          <w:color w:val="000000"/>
          <w:sz w:val="20"/>
        </w:rPr>
        <w:lastRenderedPageBreak/>
        <w:t>Подпись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прикладного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сервера</w:t>
      </w:r>
      <w:proofErr w:type="spellEnd"/>
    </w:p>
    <w:p w:rsidR="00771802" w:rsidRDefault="000335AA">
      <w:pPr>
        <w:spacing w:after="0"/>
      </w:pPr>
      <w:r>
        <w:rPr>
          <w:color w:val="000000"/>
          <w:sz w:val="20"/>
        </w:rPr>
        <w:t xml:space="preserve">                                                  </w:t>
      </w:r>
      <w:proofErr w:type="spellStart"/>
      <w:r>
        <w:rPr>
          <w:color w:val="000000"/>
          <w:sz w:val="20"/>
        </w:rPr>
        <w:t>Форма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017.00</w:t>
      </w:r>
      <w:r>
        <w:rPr>
          <w:color w:val="000000"/>
          <w:sz w:val="20"/>
        </w:rPr>
        <w:t xml:space="preserve"> Стр.</w:t>
      </w:r>
      <w:r>
        <w:rPr>
          <w:b/>
          <w:color w:val="000000"/>
          <w:sz w:val="20"/>
        </w:rPr>
        <w:t>01</w:t>
      </w:r>
    </w:p>
    <w:p w:rsidR="00771802" w:rsidRPr="009871DB" w:rsidRDefault="000335AA">
      <w:pPr>
        <w:spacing w:after="0"/>
        <w:jc w:val="right"/>
        <w:rPr>
          <w:lang w:val="ru-RU"/>
        </w:rPr>
      </w:pPr>
      <w:bookmarkStart w:id="11" w:name="z36"/>
      <w:r w:rsidRPr="009871DB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</w:t>
      </w:r>
      <w:r w:rsidRPr="009871DB">
        <w:rPr>
          <w:color w:val="000000"/>
          <w:sz w:val="20"/>
          <w:lang w:val="ru-RU"/>
        </w:rPr>
        <w:t xml:space="preserve"> 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 xml:space="preserve"> к приказу Министра финансов 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9871DB">
        <w:rPr>
          <w:color w:val="000000"/>
          <w:sz w:val="20"/>
          <w:lang w:val="ru-RU"/>
        </w:rPr>
        <w:t xml:space="preserve"> </w:t>
      </w:r>
      <w:r w:rsidRPr="009871DB">
        <w:rPr>
          <w:lang w:val="ru-RU"/>
        </w:rPr>
        <w:br/>
      </w:r>
      <w:r w:rsidRPr="009871DB">
        <w:rPr>
          <w:color w:val="000000"/>
          <w:sz w:val="20"/>
          <w:lang w:val="ru-RU"/>
        </w:rPr>
        <w:t>от 19 октября 2016 года № 553</w:t>
      </w:r>
    </w:p>
    <w:p w:rsidR="00771802" w:rsidRPr="009871DB" w:rsidRDefault="000335AA">
      <w:pPr>
        <w:spacing w:after="0"/>
        <w:rPr>
          <w:lang w:val="ru-RU"/>
        </w:rPr>
      </w:pPr>
      <w:bookmarkStart w:id="12" w:name="z37"/>
      <w:bookmarkEnd w:id="11"/>
      <w:r>
        <w:rPr>
          <w:b/>
          <w:color w:val="000000"/>
          <w:sz w:val="20"/>
        </w:rPr>
        <w:t>      </w:t>
      </w:r>
      <w:r w:rsidRPr="009871DB">
        <w:rPr>
          <w:b/>
          <w:color w:val="000000"/>
          <w:sz w:val="20"/>
          <w:lang w:val="ru-RU"/>
        </w:rPr>
        <w:t xml:space="preserve"> Уведомление физическими и юридическими лицами и (или)</w:t>
      </w:r>
      <w:r w:rsidRPr="009871DB">
        <w:rPr>
          <w:lang w:val="ru-RU"/>
        </w:rPr>
        <w:br/>
      </w:r>
      <w:r>
        <w:rPr>
          <w:b/>
          <w:color w:val="000000"/>
          <w:sz w:val="20"/>
        </w:rPr>
        <w:t>      </w:t>
      </w:r>
      <w:r w:rsidRPr="009871DB">
        <w:rPr>
          <w:b/>
          <w:color w:val="000000"/>
          <w:sz w:val="20"/>
          <w:lang w:val="ru-RU"/>
        </w:rPr>
        <w:t xml:space="preserve"> структурными подразделениями юридического лица органов</w:t>
      </w:r>
      <w:r w:rsidRPr="009871DB">
        <w:rPr>
          <w:lang w:val="ru-RU"/>
        </w:rPr>
        <w:br/>
      </w:r>
      <w:r>
        <w:rPr>
          <w:b/>
          <w:color w:val="000000"/>
          <w:sz w:val="20"/>
        </w:rPr>
        <w:t>      </w:t>
      </w:r>
      <w:r w:rsidRPr="009871DB">
        <w:rPr>
          <w:b/>
          <w:color w:val="000000"/>
          <w:sz w:val="20"/>
          <w:lang w:val="ru-RU"/>
        </w:rPr>
        <w:t xml:space="preserve"> государственных доходов о получении денег и (или) иного</w:t>
      </w:r>
      <w:r w:rsidRPr="009871DB">
        <w:rPr>
          <w:lang w:val="ru-RU"/>
        </w:rPr>
        <w:br/>
      </w:r>
      <w:r>
        <w:rPr>
          <w:b/>
          <w:color w:val="000000"/>
          <w:sz w:val="20"/>
        </w:rPr>
        <w:t>        </w:t>
      </w:r>
      <w:r w:rsidRPr="009871DB">
        <w:rPr>
          <w:b/>
          <w:color w:val="000000"/>
          <w:sz w:val="20"/>
          <w:lang w:val="ru-RU"/>
        </w:rPr>
        <w:t xml:space="preserve"> имущества от иностранных государств, международных и</w:t>
      </w:r>
      <w:r w:rsidRPr="009871DB">
        <w:rPr>
          <w:lang w:val="ru-RU"/>
        </w:rPr>
        <w:br/>
      </w:r>
      <w:r>
        <w:rPr>
          <w:b/>
          <w:color w:val="000000"/>
          <w:sz w:val="20"/>
        </w:rPr>
        <w:t>     </w:t>
      </w:r>
      <w:r w:rsidRPr="009871DB">
        <w:rPr>
          <w:b/>
          <w:color w:val="000000"/>
          <w:sz w:val="20"/>
          <w:lang w:val="ru-RU"/>
        </w:rPr>
        <w:t xml:space="preserve"> иностранных организаций, иностранцев, лиц без гражданства</w:t>
      </w:r>
    </w:p>
    <w:bookmarkEnd w:id="12"/>
    <w:p w:rsidR="00771802" w:rsidRDefault="000335AA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4909800" cy="84455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98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802" w:rsidRDefault="000335AA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5100300" cy="85344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802" w:rsidRDefault="000335AA">
      <w:pPr>
        <w:spacing w:after="0"/>
      </w:pPr>
      <w:r>
        <w:lastRenderedPageBreak/>
        <w:br/>
      </w:r>
      <w:r>
        <w:br/>
      </w:r>
    </w:p>
    <w:p w:rsidR="00771802" w:rsidRPr="009871DB" w:rsidRDefault="000335AA">
      <w:pPr>
        <w:pStyle w:val="disclaimer"/>
        <w:rPr>
          <w:lang w:val="ru-RU"/>
        </w:rPr>
      </w:pPr>
      <w:r w:rsidRPr="009871DB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771802" w:rsidRPr="009871DB" w:rsidSect="0036096E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802"/>
    <w:rsid w:val="000335AA"/>
    <w:rsid w:val="0036096E"/>
    <w:rsid w:val="00771802"/>
    <w:rsid w:val="009871DB"/>
    <w:rsid w:val="00D7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7180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71802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71802"/>
    <w:pPr>
      <w:jc w:val="center"/>
    </w:pPr>
    <w:rPr>
      <w:sz w:val="18"/>
      <w:szCs w:val="18"/>
    </w:rPr>
  </w:style>
  <w:style w:type="paragraph" w:customStyle="1" w:styleId="DocDefaults">
    <w:name w:val="DocDefaults"/>
    <w:rsid w:val="00771802"/>
  </w:style>
  <w:style w:type="paragraph" w:styleId="ae">
    <w:name w:val="Balloon Text"/>
    <w:basedOn w:val="a"/>
    <w:link w:val="af"/>
    <w:uiPriority w:val="99"/>
    <w:semiHidden/>
    <w:unhideWhenUsed/>
    <w:rsid w:val="0003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35A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2515</Words>
  <Characters>14338</Characters>
  <Application>Microsoft Office Word</Application>
  <DocSecurity>0</DocSecurity>
  <Lines>119</Lines>
  <Paragraphs>33</Paragraphs>
  <ScaleCrop>false</ScaleCrop>
  <Company>Grizli777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s_umurzakova</dc:creator>
  <cp:lastModifiedBy>s_umurzakova</cp:lastModifiedBy>
  <cp:revision>4</cp:revision>
  <dcterms:created xsi:type="dcterms:W3CDTF">2016-11-30T04:59:00Z</dcterms:created>
  <dcterms:modified xsi:type="dcterms:W3CDTF">2016-12-15T04:56:00Z</dcterms:modified>
</cp:coreProperties>
</file>