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3" w:rsidRDefault="007828E3" w:rsidP="007828E3">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Сайрам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7828E3" w:rsidRDefault="007828E3" w:rsidP="00336281">
      <w:pPr>
        <w:widowControl/>
        <w:tabs>
          <w:tab w:val="left" w:pos="-1405"/>
          <w:tab w:val="left" w:pos="9554"/>
          <w:tab w:val="left" w:pos="9639"/>
        </w:tabs>
        <w:snapToGrid/>
        <w:ind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Default="007828E3" w:rsidP="00336281">
      <w:pPr>
        <w:widowControl/>
        <w:tabs>
          <w:tab w:val="left" w:pos="-1405"/>
          <w:tab w:val="left" w:pos="142"/>
          <w:tab w:val="left" w:pos="9554"/>
          <w:tab w:val="left" w:pos="9923"/>
        </w:tabs>
        <w:snapToGrid/>
        <w:ind w:right="36"/>
        <w:jc w:val="both"/>
        <w:outlineLvl w:val="0"/>
        <w:rPr>
          <w:b w:val="0"/>
          <w:i w:val="0"/>
          <w:iCs w:val="0"/>
          <w:kern w:val="2"/>
          <w:sz w:val="24"/>
          <w:szCs w:val="24"/>
          <w:lang w:val="kk-KZ"/>
        </w:rPr>
      </w:pPr>
    </w:p>
    <w:p w:rsidR="007828E3" w:rsidRDefault="007828E3" w:rsidP="00336281">
      <w:pPr>
        <w:ind w:right="178"/>
        <w:jc w:val="both"/>
        <w:rPr>
          <w:i w:val="0"/>
          <w:iCs w:val="0"/>
          <w:sz w:val="24"/>
          <w:szCs w:val="24"/>
          <w:highlight w:val="cyan"/>
          <w:lang w:val="kk-KZ"/>
        </w:rPr>
      </w:pPr>
    </w:p>
    <w:p w:rsidR="00747136" w:rsidRDefault="007828E3" w:rsidP="00336281">
      <w:pPr>
        <w:ind w:right="178"/>
        <w:jc w:val="both"/>
        <w:rPr>
          <w:i w:val="0"/>
          <w:sz w:val="24"/>
          <w:szCs w:val="24"/>
          <w:u w:val="single"/>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47136">
        <w:rPr>
          <w:i w:val="0"/>
          <w:sz w:val="24"/>
          <w:szCs w:val="24"/>
          <w:lang w:val="kk-KZ"/>
        </w:rPr>
        <w:t>Сайрам</w:t>
      </w:r>
      <w:r>
        <w:rPr>
          <w:i w:val="0"/>
          <w:sz w:val="24"/>
          <w:szCs w:val="24"/>
          <w:lang w:val="kk-KZ"/>
        </w:rPr>
        <w:t xml:space="preserve"> ауданы бойынша Мемлекеттік кірістер басқармасы» </w:t>
      </w:r>
      <w:r w:rsidR="00747136">
        <w:rPr>
          <w:i w:val="0"/>
          <w:sz w:val="24"/>
          <w:szCs w:val="24"/>
          <w:lang w:val="kk-KZ"/>
        </w:rPr>
        <w:t>РММ. 160800 ОҚО, Сайрам ауданы, Ақсукент ауылы, Абай көшесі, 1 үй, 205 каб., байланыс телефоны 8(72531) 20-200,  факс 8(72531) 20-205, электрондық мекен-жайы:</w:t>
      </w:r>
      <w:hyperlink r:id="rId5" w:history="1">
        <w:r w:rsidR="00336281" w:rsidRPr="00E13AF3">
          <w:rPr>
            <w:rStyle w:val="a3"/>
            <w:i w:val="0"/>
            <w:sz w:val="24"/>
            <w:szCs w:val="24"/>
            <w:shd w:val="clear" w:color="auto" w:fill="FFFFFF"/>
            <w:lang w:val="kk-KZ"/>
          </w:rPr>
          <w:t>sa.abeuova@kgd.gov.kz</w:t>
        </w:r>
      </w:hyperlink>
      <w:r w:rsidR="00747136">
        <w:rPr>
          <w:rStyle w:val="apple-style-span"/>
          <w:i w:val="0"/>
          <w:color w:val="000000"/>
          <w:sz w:val="24"/>
          <w:szCs w:val="24"/>
          <w:shd w:val="clear" w:color="auto" w:fill="FFFFFF"/>
          <w:lang w:val="kk-KZ"/>
        </w:rPr>
        <w:t xml:space="preserve">, </w:t>
      </w:r>
      <w:hyperlink r:id="rId6" w:history="1">
        <w:r w:rsidR="00747136">
          <w:rPr>
            <w:rStyle w:val="a3"/>
            <w:i w:val="0"/>
            <w:sz w:val="24"/>
            <w:szCs w:val="24"/>
            <w:shd w:val="clear" w:color="auto" w:fill="FFFFFF"/>
            <w:lang w:val="kk-KZ"/>
          </w:rPr>
          <w:t>nal_sai@taxsouth.mgd.kz</w:t>
        </w:r>
      </w:hyperlink>
      <w:r w:rsidR="00747136">
        <w:rPr>
          <w:i w:val="0"/>
          <w:sz w:val="24"/>
          <w:szCs w:val="24"/>
          <w:lang w:val="kk-KZ"/>
        </w:rPr>
        <w:t>.</w:t>
      </w:r>
    </w:p>
    <w:p w:rsidR="00747136" w:rsidRDefault="00747136" w:rsidP="00336281">
      <w:pPr>
        <w:ind w:right="178"/>
        <w:jc w:val="both"/>
        <w:rPr>
          <w:bCs w:val="0"/>
          <w:i w:val="0"/>
          <w:sz w:val="24"/>
          <w:szCs w:val="24"/>
          <w:lang w:val="kk-KZ"/>
        </w:rPr>
      </w:pPr>
    </w:p>
    <w:p w:rsidR="007828E3" w:rsidRDefault="007828E3" w:rsidP="00336281">
      <w:pPr>
        <w:ind w:right="178"/>
        <w:jc w:val="both"/>
        <w:rPr>
          <w:i w:val="0"/>
          <w:sz w:val="24"/>
          <w:szCs w:val="24"/>
          <w:lang w:val="kk-KZ"/>
        </w:rPr>
      </w:pP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7828E3" w:rsidRDefault="007828E3" w:rsidP="007828E3">
      <w:pPr>
        <w:ind w:left="-284" w:right="178"/>
        <w:jc w:val="both"/>
        <w:rPr>
          <w:i w:val="0"/>
          <w:sz w:val="24"/>
          <w:szCs w:val="24"/>
          <w:highlight w:val="cyan"/>
          <w:lang w:val="kk-KZ"/>
        </w:rPr>
      </w:pPr>
    </w:p>
    <w:p w:rsidR="007828E3" w:rsidRDefault="007828E3" w:rsidP="00EB5AD2">
      <w:pPr>
        <w:ind w:right="178"/>
        <w:jc w:val="both"/>
        <w:rPr>
          <w:i w:val="0"/>
          <w:sz w:val="24"/>
          <w:szCs w:val="24"/>
          <w:lang w:val="kk-KZ"/>
        </w:rPr>
      </w:pPr>
      <w:r>
        <w:rPr>
          <w:i w:val="0"/>
          <w:sz w:val="24"/>
          <w:szCs w:val="24"/>
          <w:lang w:val="kk-KZ"/>
        </w:rPr>
        <w:t xml:space="preserve">1. Оңтүстік Қазақстан облысы бойынша Мемлекеттік кірістер департаментінің </w:t>
      </w:r>
      <w:r w:rsidR="00336281">
        <w:rPr>
          <w:i w:val="0"/>
          <w:sz w:val="24"/>
          <w:szCs w:val="24"/>
          <w:lang w:val="kk-KZ"/>
        </w:rPr>
        <w:t>Сайрам ауданы бойынша М</w:t>
      </w:r>
      <w:r>
        <w:rPr>
          <w:i w:val="0"/>
          <w:sz w:val="24"/>
          <w:szCs w:val="24"/>
          <w:lang w:val="kk-KZ"/>
        </w:rPr>
        <w:t xml:space="preserve">емлекеттік кірістер басқармасы </w:t>
      </w:r>
      <w:r w:rsidR="00336281">
        <w:rPr>
          <w:i w:val="0"/>
          <w:sz w:val="24"/>
          <w:szCs w:val="24"/>
          <w:lang w:val="kk-KZ"/>
        </w:rPr>
        <w:t>есептеу, талдау және болжамдау</w:t>
      </w:r>
      <w:r>
        <w:rPr>
          <w:i w:val="0"/>
          <w:sz w:val="24"/>
          <w:szCs w:val="24"/>
          <w:lang w:val="kk-KZ"/>
        </w:rPr>
        <w:t xml:space="preserve"> бөлімінің жетекші маманы, (С-R-5 санаты)  1 бірлік.</w:t>
      </w:r>
    </w:p>
    <w:p w:rsidR="007828E3" w:rsidRDefault="007828E3" w:rsidP="007828E3">
      <w:pPr>
        <w:ind w:left="-284" w:right="178"/>
        <w:jc w:val="both"/>
        <w:rPr>
          <w:i w:val="0"/>
          <w:sz w:val="24"/>
          <w:szCs w:val="24"/>
          <w:lang w:val="kk-KZ"/>
        </w:rPr>
      </w:pPr>
    </w:p>
    <w:p w:rsidR="00EB5AD2" w:rsidRDefault="007828E3" w:rsidP="00EB5AD2">
      <w:pPr>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w:t>
      </w:r>
      <w:r w:rsidR="00EB5AD2">
        <w:rPr>
          <w:b w:val="0"/>
          <w:i w:val="0"/>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талдау жасау. </w:t>
      </w:r>
    </w:p>
    <w:p w:rsidR="007828E3" w:rsidRDefault="007828E3" w:rsidP="00CE5B33">
      <w:pPr>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жоғары</w:t>
      </w:r>
      <w:r w:rsidR="00EB5AD2">
        <w:rPr>
          <w:b w:val="0"/>
          <w:i w:val="0"/>
          <w:color w:val="000000"/>
          <w:sz w:val="24"/>
          <w:szCs w:val="24"/>
          <w:lang w:val="kk-KZ"/>
        </w:rPr>
        <w:t xml:space="preserve"> немесе орта білімнен</w:t>
      </w:r>
      <w:r>
        <w:rPr>
          <w:b w:val="0"/>
          <w:i w:val="0"/>
          <w:color w:val="000000"/>
          <w:sz w:val="24"/>
          <w:szCs w:val="24"/>
          <w:lang w:val="kk-KZ"/>
        </w:rPr>
        <w:t xml:space="preserve"> кейінгі </w:t>
      </w:r>
      <w:r w:rsidR="00CE5B33" w:rsidRPr="00CE5B33">
        <w:rPr>
          <w:b w:val="0"/>
          <w:i w:val="0"/>
          <w:sz w:val="24"/>
          <w:szCs w:val="24"/>
          <w:lang w:val="kk-KZ"/>
        </w:rPr>
        <w:t>немесе техникалық және кәсіптік білім</w:t>
      </w:r>
      <w:r w:rsidR="00CE5B33">
        <w:rPr>
          <w:b w:val="0"/>
          <w:i w:val="0"/>
          <w:sz w:val="24"/>
          <w:szCs w:val="24"/>
          <w:lang w:val="kk-KZ"/>
        </w:rPr>
        <w:t>: ә</w:t>
      </w:r>
      <w:r w:rsidR="00EB5AD2" w:rsidRPr="00CE5B33">
        <w:rPr>
          <w:b w:val="0"/>
          <w:i w:val="0"/>
          <w:sz w:val="24"/>
          <w:szCs w:val="24"/>
          <w:lang w:val="kk-KZ"/>
        </w:rPr>
        <w:t xml:space="preserve">леуметтік ғылымдар, экономика және бизнес (экономика, </w:t>
      </w:r>
      <w:r w:rsidR="00EB5AD2" w:rsidRPr="00CE5B33">
        <w:rPr>
          <w:b w:val="0"/>
          <w:i w:val="0"/>
          <w:color w:val="000000"/>
          <w:sz w:val="24"/>
          <w:szCs w:val="24"/>
          <w:lang w:val="kk-KZ"/>
        </w:rPr>
        <w:t>әлемдік экономика</w:t>
      </w:r>
      <w:r w:rsidR="00EB5AD2" w:rsidRPr="00CE5B33">
        <w:rPr>
          <w:b w:val="0"/>
          <w:i w:val="0"/>
          <w:sz w:val="24"/>
          <w:szCs w:val="24"/>
          <w:lang w:val="kk-KZ"/>
        </w:rPr>
        <w:t xml:space="preserve"> менеджмент, есеп және аудит, қаржы, мемлекеттік және жергілікті басқару, маркетинг)</w:t>
      </w:r>
      <w:r w:rsidR="00EB5AD2" w:rsidRPr="00CE5B33">
        <w:rPr>
          <w:b w:val="0"/>
          <w:i w:val="0"/>
          <w:color w:val="000000"/>
          <w:sz w:val="24"/>
          <w:szCs w:val="24"/>
          <w:lang w:val="kk-KZ" w:eastAsia="en-US"/>
        </w:rPr>
        <w:t xml:space="preserve"> немесе құқықтану.</w:t>
      </w:r>
      <w:r>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w:t>
      </w:r>
      <w:r>
        <w:rPr>
          <w:b w:val="0"/>
          <w:i w:val="0"/>
          <w:sz w:val="24"/>
          <w:szCs w:val="24"/>
          <w:lang w:val="kk-KZ"/>
        </w:rPr>
        <w:lastRenderedPageBreak/>
        <w:t>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828E3" w:rsidRDefault="007828E3" w:rsidP="007828E3">
      <w:pPr>
        <w:ind w:left="-284" w:right="178"/>
        <w:jc w:val="both"/>
        <w:rPr>
          <w:b w:val="0"/>
          <w:i w:val="0"/>
          <w:sz w:val="24"/>
          <w:szCs w:val="24"/>
          <w:lang w:val="kk-KZ"/>
        </w:rPr>
      </w:pPr>
    </w:p>
    <w:p w:rsidR="007828E3" w:rsidRDefault="007828E3" w:rsidP="007828E3">
      <w:pPr>
        <w:ind w:firstLine="709"/>
        <w:jc w:val="both"/>
        <w:rPr>
          <w:b w:val="0"/>
          <w:i w:val="0"/>
          <w:sz w:val="24"/>
          <w:szCs w:val="24"/>
          <w:lang w:val="kk-KZ"/>
        </w:rPr>
      </w:pPr>
      <w:r>
        <w:rPr>
          <w:i w:val="0"/>
          <w:sz w:val="24"/>
          <w:szCs w:val="24"/>
          <w:lang w:val="kk-KZ" w:eastAsia="ko-KR"/>
        </w:rPr>
        <w:t>Конкурс</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C5D3F" w:rsidP="00BC5D3F">
      <w:pPr>
        <w:ind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hyperlink r:id="rId7" w:anchor="z205" w:history="1">
        <w:r>
          <w:rPr>
            <w:rStyle w:val="a3"/>
            <w:lang w:val="kk-KZ"/>
          </w:rPr>
          <w:t>2-қосымшаға</w:t>
        </w:r>
      </w:hyperlink>
      <w:r>
        <w:rPr>
          <w:lang w:val="kk-KZ"/>
        </w:rPr>
        <w:t xml:space="preserve"> сәйкес нысандағы өтініш;</w:t>
      </w:r>
      <w:bookmarkStart w:id="0" w:name="z89"/>
      <w:bookmarkEnd w:id="0"/>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Default="007828E3" w:rsidP="000B7C27">
      <w:pPr>
        <w:tabs>
          <w:tab w:val="left" w:pos="851"/>
        </w:tabs>
        <w:jc w:val="both"/>
        <w:rPr>
          <w:b w:val="0"/>
          <w:i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8" w:history="1">
        <w:r w:rsidR="00BC5D3F" w:rsidRPr="00E13AF3">
          <w:rPr>
            <w:rStyle w:val="a3"/>
            <w:i w:val="0"/>
            <w:sz w:val="24"/>
            <w:szCs w:val="24"/>
            <w:shd w:val="clear" w:color="auto" w:fill="FFFFFF"/>
            <w:lang w:val="kk-KZ"/>
          </w:rPr>
          <w:t>sa.abeuova@kgd.gov.kz</w:t>
        </w:r>
      </w:hyperlink>
      <w:r w:rsidR="00BC5D3F">
        <w:rPr>
          <w:rStyle w:val="apple-style-span"/>
          <w:i w:val="0"/>
          <w:color w:val="000000"/>
          <w:sz w:val="24"/>
          <w:szCs w:val="24"/>
          <w:shd w:val="clear" w:color="auto" w:fill="FFFFFF"/>
          <w:lang w:val="kk-KZ"/>
        </w:rPr>
        <w:t>,</w:t>
      </w:r>
      <w:hyperlink r:id="rId9" w:history="1">
        <w:r w:rsidR="00BC5D3F">
          <w:rPr>
            <w:rStyle w:val="a3"/>
            <w:i w:val="0"/>
            <w:sz w:val="24"/>
            <w:szCs w:val="24"/>
            <w:shd w:val="clear" w:color="auto" w:fill="FFFFFF"/>
            <w:lang w:val="kk-KZ"/>
          </w:rPr>
          <w:t>nal_sai@taxsouth.mgd.kz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ОҚО, Сайрам ауданы</w:t>
      </w:r>
      <w:r>
        <w:rPr>
          <w:b w:val="0"/>
          <w:i w:val="0"/>
          <w:sz w:val="24"/>
          <w:szCs w:val="24"/>
          <w:lang w:val="kk-KZ"/>
        </w:rPr>
        <w:t xml:space="preserve">, </w:t>
      </w:r>
      <w:r w:rsidR="000B7C27">
        <w:rPr>
          <w:b w:val="0"/>
          <w:i w:val="0"/>
          <w:sz w:val="24"/>
          <w:szCs w:val="24"/>
          <w:lang w:val="kk-KZ"/>
        </w:rPr>
        <w:t>Ақсукент ауылы, Абай</w:t>
      </w:r>
      <w:r>
        <w:rPr>
          <w:b w:val="0"/>
          <w:i w:val="0"/>
          <w:sz w:val="24"/>
          <w:szCs w:val="24"/>
          <w:lang w:val="kk-KZ"/>
        </w:rPr>
        <w:t xml:space="preserve"> көшесі, </w:t>
      </w:r>
      <w:r w:rsidR="000B7C27">
        <w:rPr>
          <w:b w:val="0"/>
          <w:i w:val="0"/>
          <w:sz w:val="24"/>
          <w:szCs w:val="24"/>
          <w:lang w:val="kk-KZ"/>
        </w:rPr>
        <w:t>1</w:t>
      </w:r>
      <w:r>
        <w:rPr>
          <w:b w:val="0"/>
          <w:i w:val="0"/>
          <w:sz w:val="24"/>
          <w:szCs w:val="24"/>
          <w:lang w:val="kk-KZ"/>
        </w:rPr>
        <w:t xml:space="preserve"> үй, </w:t>
      </w:r>
      <w:r w:rsidR="000B7C27">
        <w:rPr>
          <w:b w:val="0"/>
          <w:i w:val="0"/>
          <w:sz w:val="24"/>
          <w:szCs w:val="24"/>
          <w:lang w:val="kk-KZ"/>
        </w:rPr>
        <w:t xml:space="preserve">Сайрам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B7C27" w:rsidRDefault="000B7C27" w:rsidP="00444025">
      <w:pPr>
        <w:ind w:right="178" w:firstLine="720"/>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Default="00BC5D3F" w:rsidP="00BC5D3F">
      <w:pPr>
        <w:ind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w:t>
      </w:r>
      <w:r>
        <w:rPr>
          <w:i w:val="0"/>
          <w:sz w:val="24"/>
          <w:szCs w:val="24"/>
          <w:lang w:val="kk-KZ"/>
        </w:rPr>
        <w:lastRenderedPageBreak/>
        <w:t xml:space="preserve">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hyperlink r:id="rId10" w:history="1">
        <w:r w:rsidRPr="00E13AF3">
          <w:rPr>
            <w:rStyle w:val="a3"/>
            <w:i w:val="0"/>
            <w:sz w:val="24"/>
            <w:szCs w:val="24"/>
            <w:shd w:val="clear" w:color="auto" w:fill="FFFFFF"/>
            <w:lang w:val="kk-KZ"/>
          </w:rPr>
          <w:t>sa.abeuova@kgd.gov.kz</w:t>
        </w:r>
      </w:hyperlink>
      <w:r>
        <w:rPr>
          <w:rStyle w:val="apple-style-span"/>
          <w:i w:val="0"/>
          <w:color w:val="000000"/>
          <w:sz w:val="24"/>
          <w:szCs w:val="24"/>
          <w:shd w:val="clear" w:color="auto" w:fill="FFFFFF"/>
          <w:lang w:val="kk-KZ"/>
        </w:rPr>
        <w:t>,</w:t>
      </w:r>
      <w:hyperlink r:id="rId11" w:history="1">
        <w:r>
          <w:rPr>
            <w:rStyle w:val="a3"/>
            <w:i w:val="0"/>
            <w:sz w:val="24"/>
            <w:szCs w:val="24"/>
            <w:shd w:val="clear" w:color="auto" w:fill="FFFFFF"/>
            <w:lang w:val="kk-KZ"/>
          </w:rPr>
          <w:t>nal_sai@taxsouth.mgd.kz</w:t>
        </w:r>
      </w:hyperlink>
      <w:r>
        <w:rPr>
          <w:b w:val="0"/>
          <w:i w:val="0"/>
          <w:sz w:val="24"/>
          <w:szCs w:val="24"/>
          <w:lang w:val="kk-KZ"/>
        </w:rPr>
        <w:t>жүзеге асырылады.</w:t>
      </w:r>
    </w:p>
    <w:p w:rsidR="00BC5D3F" w:rsidRDefault="00BC5D3F" w:rsidP="00BC5D3F">
      <w:pPr>
        <w:ind w:right="178"/>
        <w:jc w:val="both"/>
        <w:rPr>
          <w:i w:val="0"/>
          <w:sz w:val="24"/>
          <w:szCs w:val="24"/>
          <w:u w:val="single"/>
          <w:lang w:val="kk-KZ"/>
        </w:rPr>
      </w:pPr>
    </w:p>
    <w:p w:rsidR="007828E3" w:rsidRDefault="007828E3" w:rsidP="007828E3">
      <w:pPr>
        <w:ind w:left="-284" w:right="178"/>
        <w:jc w:val="both"/>
        <w:rPr>
          <w:b w:val="0"/>
          <w:i w:val="0"/>
          <w:sz w:val="24"/>
          <w:szCs w:val="24"/>
          <w:lang w:val="kk-KZ"/>
        </w:rPr>
      </w:pPr>
    </w:p>
    <w:p w:rsidR="007828E3" w:rsidRDefault="007828E3" w:rsidP="007828E3">
      <w:pPr>
        <w:ind w:left="-284" w:right="178"/>
        <w:jc w:val="both"/>
        <w:rPr>
          <w:b w:val="0"/>
          <w:i w:val="0"/>
          <w:sz w:val="24"/>
          <w:szCs w:val="24"/>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Pr="007828E3" w:rsidRDefault="007828E3" w:rsidP="007828E3">
      <w:pPr>
        <w:pStyle w:val="1"/>
        <w:jc w:val="right"/>
        <w:rPr>
          <w:lang w:val="kk-KZ"/>
        </w:rPr>
      </w:pPr>
    </w:p>
    <w:p w:rsidR="007828E3" w:rsidRDefault="007828E3"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444025" w:rsidRDefault="00444025" w:rsidP="007828E3">
      <w:pPr>
        <w:pStyle w:val="1"/>
        <w:jc w:val="right"/>
        <w:rPr>
          <w:lang w:val="kk-KZ"/>
        </w:rPr>
      </w:pPr>
    </w:p>
    <w:p w:rsidR="007828E3" w:rsidRDefault="007828E3" w:rsidP="007828E3">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 _______________ 20__ ж.</w:t>
      </w:r>
    </w:p>
    <w:p w:rsidR="00C9635A" w:rsidRDefault="00C9635A" w:rsidP="00C9635A">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r>
      <w:r>
        <w:rPr>
          <w:lang w:val="kk-KZ"/>
        </w:rPr>
        <w:lastRenderedPageBreak/>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C9635A" w:rsidRPr="00C9635A"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bookmarkStart w:id="1" w:name="_GoBack"/>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Default="00C9635A" w:rsidP="00C9635A">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490"/>
        <w:gridCol w:w="3524"/>
        <w:gridCol w:w="1162"/>
        <w:gridCol w:w="2937"/>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Туғанкүніжәнежері/</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Ұлты (қалауыбойынша)/</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Оқуорнынбітіргенжылыжәнеоныңатауы/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Мамандығыбойыншабіліктілігі, ғылымидәрежесі, ғылымиатағы (болғанжағдай-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Шетелтілдерінбілуі/</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Мемлекеттікнаградалары, құрметтіатақтары (болғанжағдайда)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Дипломатиялықдәрежесі, әскери, арнайыатақтары, сыныптықшені (болғанжағ-</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дайда) /</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Дипломатический ранг, воинское, специальное звание, классный чин (при нали-</w:t>
            </w:r>
          </w:p>
          <w:p w:rsidR="00C9635A" w:rsidRDefault="00C9635A">
            <w:pPr>
              <w:ind w:left="20"/>
              <w:jc w:val="both"/>
              <w:rPr>
                <w:b w:val="0"/>
                <w:i w:val="0"/>
                <w:sz w:val="22"/>
                <w:szCs w:val="22"/>
              </w:rPr>
            </w:pP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 xml:space="preserve">Жазатүрі, оны тағайындаукүні мен негізі (болғанжағдайда) /Вид </w:t>
            </w:r>
            <w:r>
              <w:rPr>
                <w:rFonts w:eastAsia="Calibri"/>
                <w:b w:val="0"/>
                <w:i w:val="0"/>
                <w:sz w:val="22"/>
                <w:szCs w:val="22"/>
              </w:rPr>
              <w:lastRenderedPageBreak/>
              <w:t>взыскания, да-</w:t>
            </w:r>
          </w:p>
          <w:p w:rsidR="00C9635A" w:rsidRDefault="00C9635A">
            <w:pPr>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Соңғыүшжылдағықызметініңтиімділігінжылсайынғыбағалаукүні мен нәтижесі, егерүшжылдан кем жұмысістегенжағдайда, нақтыжұмысістегенкезеңіндегі</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бағасыкөрсетіледі (мемлекеттікәкімшілікқызметшілертолтырады)/</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три года, в случае, если проработал менее трех лет, указываются оценки за факти-</w:t>
            </w:r>
          </w:p>
          <w:p w:rsidR="00C9635A" w:rsidRDefault="00C9635A">
            <w:pPr>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r>
              <w:rPr>
                <w:rFonts w:eastAsia="Calibri"/>
                <w:b w:val="0"/>
                <w:i w:val="0"/>
                <w:sz w:val="22"/>
                <w:szCs w:val="22"/>
              </w:rPr>
              <w:t>қызметі, жұмысорны, мекеменің</w:t>
            </w:r>
          </w:p>
          <w:p w:rsidR="00C9635A" w:rsidRDefault="00C9635A">
            <w:pPr>
              <w:autoSpaceDE w:val="0"/>
              <w:autoSpaceDN w:val="0"/>
              <w:adjustRightInd w:val="0"/>
              <w:rPr>
                <w:rFonts w:eastAsia="Calibri"/>
                <w:b w:val="0"/>
                <w:i w:val="0"/>
                <w:sz w:val="22"/>
                <w:szCs w:val="22"/>
              </w:rPr>
            </w:pPr>
            <w:r>
              <w:rPr>
                <w:rFonts w:eastAsia="Calibri"/>
                <w:b w:val="0"/>
                <w:i w:val="0"/>
                <w:sz w:val="22"/>
                <w:szCs w:val="22"/>
              </w:rPr>
              <w:t>орналасқанжері/должность,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bookmarkEnd w:id="1"/>
    <w:p w:rsidR="007828E3" w:rsidRDefault="007828E3" w:rsidP="007828E3">
      <w:pPr>
        <w:pStyle w:val="1"/>
        <w:jc w:val="right"/>
        <w:rPr>
          <w:lang w:val="kk-KZ"/>
        </w:rPr>
      </w:pPr>
    </w:p>
    <w:p w:rsidR="000F1094" w:rsidRDefault="000F1094"/>
    <w:sectPr w:rsidR="000F1094" w:rsidSect="0056137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7828E3"/>
    <w:rsid w:val="000B7C27"/>
    <w:rsid w:val="000F1094"/>
    <w:rsid w:val="00197B76"/>
    <w:rsid w:val="003010D7"/>
    <w:rsid w:val="00317275"/>
    <w:rsid w:val="00336281"/>
    <w:rsid w:val="00444025"/>
    <w:rsid w:val="004B5AC9"/>
    <w:rsid w:val="0056137D"/>
    <w:rsid w:val="006B095D"/>
    <w:rsid w:val="00747136"/>
    <w:rsid w:val="007828E3"/>
    <w:rsid w:val="00B77164"/>
    <w:rsid w:val="00BC5D3F"/>
    <w:rsid w:val="00C9635A"/>
    <w:rsid w:val="00CE5B33"/>
    <w:rsid w:val="00EB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semiHidden/>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beuov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sa.abeuova@kgd.gov.kz" TargetMode="External"/><Relationship Id="rId10" Type="http://schemas.openxmlformats.org/officeDocument/2006/relationships/hyperlink" Target="mailto:sa.abeuova@kgd.gov.kz" TargetMode="External"/><Relationship Id="rId4" Type="http://schemas.openxmlformats.org/officeDocument/2006/relationships/webSettings" Target="webSettings.xml"/><Relationship Id="rId9" Type="http://schemas.openxmlformats.org/officeDocument/2006/relationships/hyperlink" Target="mailto:nal_sai@taxsouth.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dcterms:created xsi:type="dcterms:W3CDTF">2017-05-11T04:41:00Z</dcterms:created>
  <dcterms:modified xsi:type="dcterms:W3CDTF">2017-05-11T04:41:00Z</dcterms:modified>
</cp:coreProperties>
</file>