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2" w:rsidRPr="00CB0486" w:rsidRDefault="00C6349B" w:rsidP="00CB0486">
      <w:pPr>
        <w:shd w:val="clear" w:color="auto" w:fill="FFFFFF"/>
        <w:spacing w:before="195" w:after="150"/>
        <w:ind w:left="420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Мониторинг </w:t>
      </w:r>
      <w:r w:rsidR="00DB1722" w:rsidRPr="00CB0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иностранно</w:t>
      </w:r>
      <w:r w:rsidR="00C01142" w:rsidRPr="00CB0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DB1722" w:rsidRPr="00CB0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финансировани</w:t>
      </w:r>
      <w:r w:rsidR="00C01142" w:rsidRPr="00CB04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</w:t>
      </w:r>
    </w:p>
    <w:p w:rsidR="00EB31F0" w:rsidRPr="00A87521" w:rsidRDefault="00EB31F0" w:rsidP="00140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мониторинга иностранного финансирования было разработано согласно поручению Президента Казахстана Нурсултана </w:t>
      </w:r>
      <w:proofErr w:type="spellStart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Абишевича</w:t>
      </w:r>
      <w:proofErr w:type="spellEnd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Назарбаева, с целью повышения степени прозрачности использования средств, полученных из иностранных источников. Кроме того, претворение данного преобразования имеет и стратегическую для Казахстана цель – шаг к реализации «Стратегии–2050», идеи «Мәнгілік</w:t>
      </w:r>
      <w:proofErr w:type="gramStart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л» и вхождению нашей страны в 30-ку самых развитых государств мира.</w:t>
      </w:r>
    </w:p>
    <w:p w:rsidR="00EB31F0" w:rsidRDefault="00EB31F0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этого результата, </w:t>
      </w:r>
      <w:r w:rsidR="00FC3B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Законом </w:t>
      </w: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№ 12-VІ от 26 июля 2016 года, был внесен ряд изменений. </w:t>
      </w:r>
    </w:p>
    <w:p w:rsidR="00DB1722" w:rsidRPr="00CB0486" w:rsidRDefault="00EB31F0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Так, с</w:t>
      </w:r>
      <w:r w:rsidR="002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2016 года вступили в действие изменения и дополнения в </w:t>
      </w:r>
      <w:hyperlink r:id="rId4" w:tgtFrame="_blank" w:history="1">
        <w:r w:rsidR="00DB1722" w:rsidRPr="00CB0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14</w:t>
        </w:r>
      </w:hyperlink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gtFrame="_blank" w:history="1">
        <w:r w:rsidR="00DB1722" w:rsidRPr="00CB0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20</w:t>
        </w:r>
      </w:hyperlink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6" w:tgtFrame="_blank" w:history="1">
        <w:r w:rsidR="00DB1722" w:rsidRPr="00CB0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77</w:t>
        </w:r>
      </w:hyperlink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gtFrame="_blank" w:history="1">
        <w:r w:rsidR="00DB1722" w:rsidRPr="00CB0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557</w:t>
        </w:r>
      </w:hyperlink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gtFrame="_blank" w:history="1">
        <w:r w:rsidR="00DB1722" w:rsidRPr="00CB04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627</w:t>
        </w:r>
      </w:hyperlink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об обязанностях налогоплательщиков уведомлять налоговые органы о получении денег и (или) иного имущества от иностранных государств, международных и иностранных организаций, иностранцев, лиц без гражданства в размере, превышающем установленный уполномоченным органом размер, в случае, когда деятельность получателя денег и</w:t>
      </w:r>
      <w:proofErr w:type="gramEnd"/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иного имущества </w:t>
      </w:r>
      <w:proofErr w:type="gramStart"/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DB1722" w:rsidRPr="00B73BB3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</w:p>
    <w:p w:rsidR="00DB1722" w:rsidRPr="00B73BB3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</w:p>
    <w:p w:rsidR="00DB1722" w:rsidRPr="00B73BB3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сбор, анализ и распространение информации, за исключением случаев, когда указанная деятельность осуществляется в коммерческих целях;</w:t>
      </w:r>
    </w:p>
    <w:p w:rsidR="00DB1722" w:rsidRPr="00B73BB3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B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представлять в таких случаях в налоговые органы сведения о получении и расходовании денег и (или) иного имущества в порядке, сроки и по форме, установленные уполномоченным органом.</w:t>
      </w:r>
    </w:p>
    <w:p w:rsidR="00EB31F0" w:rsidRDefault="00EB31F0" w:rsidP="00140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во избежание нарушений прав граждан и организаций контроль по мониторингу имеет жестко регламентируемые границы.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веденные изменения затрагивают только тех физических и юридических лиц, которым платят из-за рубежа по трем видам деятельности: когда оказаны юридические услуги; проведены социологические опросы общественного мнения; и осуществлены сбор, анализ и распространение информации.</w:t>
      </w:r>
      <w:r w:rsidR="00B7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данные изменения не касаются тех лиц, которые занимаются подобной деятельностью в коммерческих целях с получением внешнеторговой выручки от предпринимательской деятельности и предоставляют налоговую отчетность.</w:t>
      </w:r>
    </w:p>
    <w:p w:rsidR="00EB31F0" w:rsidRPr="00A87521" w:rsidRDefault="006E5F65" w:rsidP="001403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т необходимости предоставлять информацию в налоговые органы будут освобожден целый ряд входящих в исключения лиц и случаев.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1F0"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государственных и дипломатических учреждений и служащих,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31F0"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 ним будут причислены: банки второго уровня, организации, осуществляющие </w:t>
      </w:r>
      <w:r w:rsidR="00EB31F0" w:rsidRPr="00A875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отдельные виды банковских операций, страховые организации, образовательные организации.</w:t>
      </w:r>
    </w:p>
    <w:p w:rsidR="00FC23CB" w:rsidRPr="00A87521" w:rsidRDefault="00EB31F0" w:rsidP="001403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34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Также, вне мониторинга будет происходить получение денег и иного имущества при следующих обстоятельствах: осуществление адвокатской, нотариальной деятельности, деятельности частных судебных исполнителей, медиаторов, арбитров, оценщиков, аудиторов; в целях оплаты лечения и</w:t>
      </w:r>
      <w:r w:rsidRPr="00D5634B">
        <w:rPr>
          <w:rFonts w:ascii="Times New Roman" w:eastAsia="Times New Roman" w:hAnsi="Times New Roman"/>
          <w:sz w:val="28"/>
          <w:szCs w:val="28"/>
          <w:lang w:eastAsia="ru-RU"/>
        </w:rPr>
        <w:t xml:space="preserve">ли прохождения </w:t>
      </w:r>
      <w:proofErr w:type="spellStart"/>
      <w:r w:rsidRPr="00D5634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</w:t>
      </w:r>
      <w:proofErr w:type="gramStart"/>
      <w:r w:rsidRPr="00D563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>рофилактических</w:t>
      </w:r>
      <w:proofErr w:type="spellEnd"/>
      <w:r w:rsidRPr="00A875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процедур; в виде выручки по внешнеторговым контрактам; за организацию и осуществление международных перевозок, оказание услуг международной почтовой связи; в рамках заключенных в соответствии с законодательством Республики Казахстан инвестиционных контрактов; суммы дивидендов, вознаграждений, выигрышей, ранее обложенные индивидуальным подоходным налогом у источника выплаты, при наличии документов, подтверждающих удержание такого налога у источника выплаты.</w:t>
      </w:r>
      <w:r w:rsidR="00FC23CB" w:rsidRPr="00FC23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3CB" w:rsidRPr="00A87521">
        <w:rPr>
          <w:rFonts w:ascii="Times New Roman" w:eastAsia="Times New Roman" w:hAnsi="Times New Roman"/>
          <w:sz w:val="28"/>
          <w:szCs w:val="28"/>
          <w:lang w:eastAsia="ru-RU"/>
        </w:rPr>
        <w:t>К этому списку отнесены и некоторые крупные налогоплательщики, перечень которых утвержден Правительством Республики Казахстан.</w:t>
      </w:r>
    </w:p>
    <w:p w:rsidR="00DB1722" w:rsidRPr="00CB0486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Уведомление 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</w:t>
      </w:r>
      <w:r w:rsidRPr="00CB04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ных</w:t>
      </w:r>
      <w:r w:rsidRPr="00CB04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средствах физические и юридические лица должны представлять </w:t>
      </w:r>
      <w:r w:rsidRPr="003171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10 рабочих дней после заключения сделки.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предоставляемая информация носит чисто уведомительный характер, то разрешение от налогового органа на получение иностранных средств не требуется.</w:t>
      </w:r>
    </w:p>
    <w:p w:rsidR="009A1D4C" w:rsidRDefault="00DB1722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срок не позднее 15 числа второго месяца, следующего за отчетным кварталом (то есть не позднее 15 февраля, 15 мая, 15 августа и 15 ноября), физические и юридические лица обязаны представлять в органы государственных доходов сведения о получении и расходовании денег и иного имущества, полученных от иностранных государств, международных и иностранных организаций, иностранцев, лиц без гражданства.</w:t>
      </w:r>
      <w:proofErr w:type="gramEnd"/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A2406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и расходовании иностранных денег направляются в налоговые органы </w:t>
      </w:r>
      <w:r w:rsidR="00EA2406" w:rsidRPr="00CB0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раз в квартал</w:t>
      </w:r>
      <w:r w:rsidR="00EA2406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и сведений утверждена приказами МФ РК</w:t>
      </w:r>
      <w:r w:rsidR="0003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7C" w:rsidRPr="00034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(№№553 и 554 от 19 октября 2016 г</w:t>
      </w:r>
      <w:r w:rsidR="00034E7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Формат выдержан в стиле форм налоговой отчетности и, представить сведения возможно в порядке, предусмотренном для налоговой отчетности. </w:t>
      </w:r>
    </w:p>
    <w:p w:rsidR="009A1D4C" w:rsidRPr="00CB0486" w:rsidRDefault="009A1D4C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 лиц, которые обязаны представлять сведения о получении и расходовании денег и (или) иного имущества, отсутствует необходимость по регистрации в органах государственных доходов. Соответствующая информация отправляется по электронной системе через кабинет налогоплательщика либо представляется в письменной форме по выбору лиц, обязанных представить такие сведения.</w:t>
      </w:r>
    </w:p>
    <w:p w:rsidR="003F5C06" w:rsidRDefault="00B73BB3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нормам Налогового кодекса информацию о лицах – получателях денег и имущества из иностранных источников теперь</w:t>
      </w:r>
      <w:r w:rsidRPr="00CB0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узнать каждый желающий. </w:t>
      </w:r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лицах - получателях денег и имущества из иностранных источников будет доступна для всех желающих на </w:t>
      </w:r>
      <w:proofErr w:type="spellStart"/>
      <w:proofErr w:type="gramStart"/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="00DB172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государственных доходов Министерства финансов РК.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4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эта информация будет размещаться на сайте Комитета государственных доходов, которым формируется электронная база данных о 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физических и юридических лицах, получающих иностранное финансирование. База данных будет регулярно </w:t>
      </w:r>
      <w:proofErr w:type="gramStart"/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пополняться</w:t>
      </w:r>
      <w:proofErr w:type="gramEnd"/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находиться в открытом доступе. </w:t>
      </w:r>
    </w:p>
    <w:p w:rsidR="002F745D" w:rsidRPr="00CB0486" w:rsidRDefault="00EA2406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мониторинга иностранного финансирования - обеспечить прозрачность использования средств, получаемых из-за рубежа. 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иностранного финансирования является способом наблюдения за деятельностью различных организаций и лиц для пресечения противоправных действий</w:t>
      </w:r>
      <w:r w:rsidR="006734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 р</w:t>
      </w:r>
      <w:r w:rsidR="002F745D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еализуемые меры не ограничивают права налогоплательщиков и нацелены на создание прозрачной процедуры получения, расходования средств, а также исполнение международных обязательств.</w:t>
      </w:r>
    </w:p>
    <w:p w:rsidR="001503C2" w:rsidRDefault="00B83086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не коснётся финансовых потоков предпринимателей, их хозяйственной деятельности. Речь идёт только о целевом иностранном финансировании неправительственных организаций, которые не имеют отношения к предпринимательской деятельности.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086" w:rsidRDefault="00B83086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игнорирование требования уведомить о получении денег, за </w:t>
      </w:r>
      <w:proofErr w:type="spellStart"/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отчётности или предоставление недостоверных, заведомо ложных сведений законодательством РК предусмотрена административная ответственность.</w:t>
      </w:r>
      <w:r w:rsidR="0084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42"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Республики Казахстан об административных правонарушениях так же дополнен статьями 460-1 и 460-2 предусматривающих административную ответственность за нарушение порядка представления сведений о получении денег и иного имущества от иностранных лиц.</w:t>
      </w:r>
    </w:p>
    <w:p w:rsidR="002163FD" w:rsidRDefault="002163FD" w:rsidP="001403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иностранного финансирования ведётся во многих государствах, включая США, Китай, Великобританию, Индию и Россию.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 по 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хождению Республики Казахстан в 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тридцатку развитых стран мира и добиться соответствия стандартам Организации экономического сотрудничества и развития (ОЭСР)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Республикой </w:t>
      </w:r>
      <w:r w:rsidRPr="00C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в 2014 году была ратифицирована Конвенция о взаимной административной помощи по налоговым делам. Согласно нормам этого международного договора, Казахстан, в частности, обязался предоставлять информацию о финансовых потоках зарубежных лиц на территории страны, а также запрашивать аналогичные сведения у других государств. </w:t>
      </w:r>
    </w:p>
    <w:p w:rsidR="002163FD" w:rsidRDefault="002163FD" w:rsidP="00BD152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E6" w:rsidRDefault="00C123E6" w:rsidP="00844F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23E6" w:rsidSect="003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22"/>
    <w:rsid w:val="00034E7C"/>
    <w:rsid w:val="00053AB4"/>
    <w:rsid w:val="00064BE4"/>
    <w:rsid w:val="000705DC"/>
    <w:rsid w:val="000C2D44"/>
    <w:rsid w:val="000E7EED"/>
    <w:rsid w:val="000F2662"/>
    <w:rsid w:val="00140381"/>
    <w:rsid w:val="001503C2"/>
    <w:rsid w:val="00155F4E"/>
    <w:rsid w:val="00175F1F"/>
    <w:rsid w:val="00184C03"/>
    <w:rsid w:val="001F3648"/>
    <w:rsid w:val="001F7260"/>
    <w:rsid w:val="002163FD"/>
    <w:rsid w:val="0021723E"/>
    <w:rsid w:val="00221027"/>
    <w:rsid w:val="00222EA8"/>
    <w:rsid w:val="00245B5C"/>
    <w:rsid w:val="002705DD"/>
    <w:rsid w:val="002801B8"/>
    <w:rsid w:val="002F745D"/>
    <w:rsid w:val="00310BC5"/>
    <w:rsid w:val="0031712F"/>
    <w:rsid w:val="0038314C"/>
    <w:rsid w:val="00397E1C"/>
    <w:rsid w:val="003A73AF"/>
    <w:rsid w:val="003C256A"/>
    <w:rsid w:val="003D4CFA"/>
    <w:rsid w:val="003F1849"/>
    <w:rsid w:val="003F5C06"/>
    <w:rsid w:val="004224DE"/>
    <w:rsid w:val="00452450"/>
    <w:rsid w:val="00491D4D"/>
    <w:rsid w:val="004A3948"/>
    <w:rsid w:val="005356CA"/>
    <w:rsid w:val="00557A61"/>
    <w:rsid w:val="00591162"/>
    <w:rsid w:val="005C3864"/>
    <w:rsid w:val="005C555E"/>
    <w:rsid w:val="005F22F2"/>
    <w:rsid w:val="006052D4"/>
    <w:rsid w:val="00631B23"/>
    <w:rsid w:val="00673418"/>
    <w:rsid w:val="00686BB4"/>
    <w:rsid w:val="006A43E7"/>
    <w:rsid w:val="006A7F41"/>
    <w:rsid w:val="006C4A70"/>
    <w:rsid w:val="006E5F65"/>
    <w:rsid w:val="00741C41"/>
    <w:rsid w:val="0076088C"/>
    <w:rsid w:val="0077513B"/>
    <w:rsid w:val="007C0610"/>
    <w:rsid w:val="007E7B95"/>
    <w:rsid w:val="00827940"/>
    <w:rsid w:val="00844FB5"/>
    <w:rsid w:val="008846DF"/>
    <w:rsid w:val="0090411A"/>
    <w:rsid w:val="009059C7"/>
    <w:rsid w:val="00970E18"/>
    <w:rsid w:val="00993486"/>
    <w:rsid w:val="00996164"/>
    <w:rsid w:val="009A1D4C"/>
    <w:rsid w:val="009A7A6B"/>
    <w:rsid w:val="00A158FA"/>
    <w:rsid w:val="00A17FCC"/>
    <w:rsid w:val="00A706BB"/>
    <w:rsid w:val="00AB01AD"/>
    <w:rsid w:val="00AE7E4C"/>
    <w:rsid w:val="00AF7EB9"/>
    <w:rsid w:val="00B62681"/>
    <w:rsid w:val="00B73BB3"/>
    <w:rsid w:val="00B83086"/>
    <w:rsid w:val="00BD03A6"/>
    <w:rsid w:val="00BD1522"/>
    <w:rsid w:val="00BD1DE5"/>
    <w:rsid w:val="00BF4D40"/>
    <w:rsid w:val="00C01142"/>
    <w:rsid w:val="00C123E6"/>
    <w:rsid w:val="00C37743"/>
    <w:rsid w:val="00C556F0"/>
    <w:rsid w:val="00C6349B"/>
    <w:rsid w:val="00C76DF2"/>
    <w:rsid w:val="00CB0486"/>
    <w:rsid w:val="00CF4BD8"/>
    <w:rsid w:val="00D12A13"/>
    <w:rsid w:val="00D14434"/>
    <w:rsid w:val="00D479CA"/>
    <w:rsid w:val="00DA56A2"/>
    <w:rsid w:val="00DB1722"/>
    <w:rsid w:val="00DD25F9"/>
    <w:rsid w:val="00DE0255"/>
    <w:rsid w:val="00DE3F85"/>
    <w:rsid w:val="00E55161"/>
    <w:rsid w:val="00E56B29"/>
    <w:rsid w:val="00E808EF"/>
    <w:rsid w:val="00EA2406"/>
    <w:rsid w:val="00EB31F0"/>
    <w:rsid w:val="00F1374F"/>
    <w:rsid w:val="00F56B1F"/>
    <w:rsid w:val="00FB18C1"/>
    <w:rsid w:val="00FB720C"/>
    <w:rsid w:val="00FC23CB"/>
    <w:rsid w:val="00FC3BFB"/>
    <w:rsid w:val="00FD23BB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49"/>
  </w:style>
  <w:style w:type="paragraph" w:styleId="1">
    <w:name w:val="heading 1"/>
    <w:basedOn w:val="a"/>
    <w:link w:val="10"/>
    <w:uiPriority w:val="9"/>
    <w:qFormat/>
    <w:rsid w:val="00DB1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1722"/>
  </w:style>
  <w:style w:type="paragraph" w:customStyle="1" w:styleId="tahoma">
    <w:name w:val="tahoma"/>
    <w:basedOn w:val="a"/>
    <w:rsid w:val="00DB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B1722"/>
  </w:style>
  <w:style w:type="character" w:customStyle="1" w:styleId="s2">
    <w:name w:val="s2"/>
    <w:basedOn w:val="a0"/>
    <w:rsid w:val="00DB1722"/>
  </w:style>
  <w:style w:type="character" w:styleId="a3">
    <w:name w:val="Hyperlink"/>
    <w:basedOn w:val="a0"/>
    <w:uiPriority w:val="99"/>
    <w:semiHidden/>
    <w:unhideWhenUsed/>
    <w:rsid w:val="00DB1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931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377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2377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926250" TargetMode="External"/><Relationship Id="rId5" Type="http://schemas.openxmlformats.org/officeDocument/2006/relationships/hyperlink" Target="http://online.zakon.kz/Document/?link_id=10010345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.zakon.kz/Document/?link_id=10010353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s_umurzakova</cp:lastModifiedBy>
  <cp:revision>111</cp:revision>
  <cp:lastPrinted>2016-12-15T05:17:00Z</cp:lastPrinted>
  <dcterms:created xsi:type="dcterms:W3CDTF">2016-12-15T04:09:00Z</dcterms:created>
  <dcterms:modified xsi:type="dcterms:W3CDTF">2016-12-15T08:52:00Z</dcterms:modified>
</cp:coreProperties>
</file>